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20" w:rsidRPr="00833C52" w:rsidRDefault="00DF0C20" w:rsidP="00EB181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CD7B2D" w:rsidRPr="00BF6F9F" w:rsidRDefault="00CD7B2D" w:rsidP="00EB1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F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E61338" w:rsidRPr="00E61338" w:rsidRDefault="00E61338" w:rsidP="00EB18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D7B2D" w:rsidRPr="00BF6F9F" w:rsidRDefault="00963B74" w:rsidP="00BF6F9F">
      <w:pPr>
        <w:pStyle w:val="a9"/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b/>
          <w:sz w:val="26"/>
          <w:szCs w:val="26"/>
        </w:rPr>
        <w:t xml:space="preserve">1. </w:t>
      </w:r>
      <w:r w:rsidR="00E61338" w:rsidRPr="00BF6F9F">
        <w:rPr>
          <w:rFonts w:ascii="Times New Roman" w:hAnsi="Times New Roman"/>
          <w:sz w:val="26"/>
          <w:szCs w:val="26"/>
        </w:rPr>
        <w:t>Лалетин Сергей Николаевич</w:t>
      </w:r>
      <w:r w:rsidR="00CD7B2D" w:rsidRPr="00BF6F9F">
        <w:rPr>
          <w:rFonts w:ascii="Times New Roman" w:hAnsi="Times New Roman"/>
          <w:sz w:val="26"/>
          <w:szCs w:val="26"/>
        </w:rPr>
        <w:t>,  предста</w:t>
      </w:r>
      <w:r w:rsidR="00F3741A" w:rsidRPr="00BF6F9F">
        <w:rPr>
          <w:rFonts w:ascii="Times New Roman" w:hAnsi="Times New Roman"/>
          <w:sz w:val="26"/>
          <w:szCs w:val="26"/>
        </w:rPr>
        <w:t>в</w:t>
      </w:r>
      <w:r w:rsidR="00CD7B2D" w:rsidRPr="00BF6F9F">
        <w:rPr>
          <w:rFonts w:ascii="Times New Roman" w:hAnsi="Times New Roman"/>
          <w:sz w:val="26"/>
          <w:szCs w:val="26"/>
        </w:rPr>
        <w:t xml:space="preserve">ляю </w:t>
      </w:r>
      <w:r w:rsidR="00C000E2">
        <w:rPr>
          <w:rFonts w:ascii="Times New Roman" w:hAnsi="Times New Roman"/>
          <w:sz w:val="26"/>
          <w:szCs w:val="26"/>
        </w:rPr>
        <w:t xml:space="preserve">группу компаний </w:t>
      </w:r>
      <w:r w:rsidR="00CD7B2D" w:rsidRPr="00BF6F9F">
        <w:rPr>
          <w:rFonts w:ascii="Times New Roman" w:hAnsi="Times New Roman"/>
          <w:sz w:val="26"/>
          <w:szCs w:val="26"/>
        </w:rPr>
        <w:t xml:space="preserve"> "Казанский </w:t>
      </w:r>
      <w:proofErr w:type="spellStart"/>
      <w:r w:rsidR="00CD7B2D" w:rsidRPr="00BF6F9F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="00CD7B2D" w:rsidRPr="00BF6F9F">
        <w:rPr>
          <w:rFonts w:ascii="Times New Roman" w:hAnsi="Times New Roman"/>
          <w:sz w:val="26"/>
          <w:szCs w:val="26"/>
        </w:rPr>
        <w:t>", работаю</w:t>
      </w:r>
      <w:r w:rsidR="00E61338" w:rsidRPr="00BF6F9F">
        <w:rPr>
          <w:rFonts w:ascii="Times New Roman" w:hAnsi="Times New Roman"/>
          <w:sz w:val="26"/>
          <w:szCs w:val="26"/>
        </w:rPr>
        <w:t xml:space="preserve"> в компании с 1982</w:t>
      </w:r>
      <w:r w:rsidR="00F3741A" w:rsidRPr="00BF6F9F">
        <w:rPr>
          <w:rFonts w:ascii="Times New Roman" w:hAnsi="Times New Roman"/>
          <w:sz w:val="26"/>
          <w:szCs w:val="26"/>
        </w:rPr>
        <w:t xml:space="preserve"> года, должность - </w:t>
      </w:r>
      <w:r w:rsidR="00E61338" w:rsidRPr="00BF6F9F">
        <w:rPr>
          <w:rFonts w:ascii="Times New Roman" w:hAnsi="Times New Roman"/>
          <w:sz w:val="26"/>
          <w:szCs w:val="26"/>
        </w:rPr>
        <w:t xml:space="preserve">1-й </w:t>
      </w:r>
      <w:r w:rsidR="00F3741A" w:rsidRPr="00BF6F9F">
        <w:rPr>
          <w:rFonts w:ascii="Times New Roman" w:hAnsi="Times New Roman"/>
          <w:sz w:val="26"/>
          <w:szCs w:val="26"/>
        </w:rPr>
        <w:t xml:space="preserve">заместитель </w:t>
      </w:r>
      <w:r w:rsidR="00E61338" w:rsidRPr="00BF6F9F">
        <w:rPr>
          <w:rFonts w:ascii="Times New Roman" w:hAnsi="Times New Roman"/>
          <w:sz w:val="26"/>
          <w:szCs w:val="26"/>
        </w:rPr>
        <w:t>генерального директора по проектированию и технологическому об</w:t>
      </w:r>
      <w:r w:rsidR="00CC1914">
        <w:rPr>
          <w:rFonts w:ascii="Times New Roman" w:hAnsi="Times New Roman"/>
          <w:sz w:val="26"/>
          <w:szCs w:val="26"/>
        </w:rPr>
        <w:t>о</w:t>
      </w:r>
      <w:r w:rsidR="00E61338" w:rsidRPr="00BF6F9F">
        <w:rPr>
          <w:rFonts w:ascii="Times New Roman" w:hAnsi="Times New Roman"/>
          <w:sz w:val="26"/>
          <w:szCs w:val="26"/>
        </w:rPr>
        <w:t>рудованию</w:t>
      </w:r>
      <w:r w:rsidR="00F3741A" w:rsidRPr="00BF6F9F">
        <w:rPr>
          <w:rFonts w:ascii="Times New Roman" w:hAnsi="Times New Roman"/>
          <w:sz w:val="26"/>
          <w:szCs w:val="26"/>
        </w:rPr>
        <w:t>.</w:t>
      </w:r>
      <w:r w:rsidR="00CD7B2D" w:rsidRPr="00BF6F9F">
        <w:rPr>
          <w:rFonts w:ascii="Times New Roman" w:hAnsi="Times New Roman"/>
          <w:sz w:val="26"/>
          <w:szCs w:val="26"/>
        </w:rPr>
        <w:t xml:space="preserve"> </w:t>
      </w:r>
    </w:p>
    <w:p w:rsidR="00963B74" w:rsidRDefault="00BF6F9F" w:rsidP="00EB1816">
      <w:pPr>
        <w:pStyle w:val="a9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BF6F9F" w:rsidRDefault="00BF6F9F" w:rsidP="00BF6F9F">
      <w:pPr>
        <w:pStyle w:val="a9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ВВЕДЕНИЕ</w:t>
      </w:r>
    </w:p>
    <w:p w:rsidR="00BF6F9F" w:rsidRPr="00BF6F9F" w:rsidRDefault="00BF6F9F" w:rsidP="00BF6F9F">
      <w:pPr>
        <w:pStyle w:val="a9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37A08" w:rsidRPr="00BF6F9F" w:rsidRDefault="00963B74" w:rsidP="00BF6F9F">
      <w:pPr>
        <w:pStyle w:val="a9"/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F6F9F">
        <w:rPr>
          <w:rFonts w:ascii="Times New Roman" w:hAnsi="Times New Roman"/>
          <w:b/>
          <w:sz w:val="26"/>
          <w:szCs w:val="26"/>
        </w:rPr>
        <w:t xml:space="preserve">2. </w:t>
      </w:r>
      <w:r w:rsidR="001F5F94" w:rsidRPr="00BF6F9F">
        <w:rPr>
          <w:rFonts w:ascii="Times New Roman" w:hAnsi="Times New Roman"/>
          <w:b/>
          <w:sz w:val="26"/>
          <w:szCs w:val="26"/>
        </w:rPr>
        <w:t xml:space="preserve">Несколько слов о компании. </w:t>
      </w:r>
    </w:p>
    <w:p w:rsidR="00337A08" w:rsidRPr="00BF6F9F" w:rsidRDefault="00337A08" w:rsidP="00BF6F9F">
      <w:pPr>
        <w:pStyle w:val="a9"/>
        <w:spacing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 xml:space="preserve">Институт был </w:t>
      </w:r>
      <w:r w:rsidR="00E61338" w:rsidRPr="00BF6F9F">
        <w:rPr>
          <w:rFonts w:ascii="Times New Roman" w:hAnsi="Times New Roman"/>
          <w:sz w:val="26"/>
          <w:szCs w:val="26"/>
        </w:rPr>
        <w:t>организован</w:t>
      </w:r>
      <w:r w:rsidRPr="00BF6F9F">
        <w:rPr>
          <w:rFonts w:ascii="Times New Roman" w:hAnsi="Times New Roman"/>
          <w:sz w:val="26"/>
          <w:szCs w:val="26"/>
        </w:rPr>
        <w:t xml:space="preserve"> в 1941 году для </w:t>
      </w:r>
      <w:r w:rsidR="00E61338" w:rsidRPr="00BF6F9F">
        <w:rPr>
          <w:rFonts w:ascii="Times New Roman" w:hAnsi="Times New Roman"/>
          <w:sz w:val="26"/>
          <w:szCs w:val="26"/>
        </w:rPr>
        <w:t>создания</w:t>
      </w:r>
      <w:r w:rsidRPr="00BF6F9F">
        <w:rPr>
          <w:rFonts w:ascii="Times New Roman" w:hAnsi="Times New Roman"/>
          <w:sz w:val="26"/>
          <w:szCs w:val="26"/>
        </w:rPr>
        <w:t xml:space="preserve"> предприятий авиастроения в Поволжье</w:t>
      </w:r>
      <w:r w:rsidR="00E61338" w:rsidRPr="00BF6F9F">
        <w:rPr>
          <w:rFonts w:ascii="Times New Roman" w:hAnsi="Times New Roman"/>
          <w:sz w:val="26"/>
          <w:szCs w:val="26"/>
        </w:rPr>
        <w:t>.</w:t>
      </w:r>
    </w:p>
    <w:p w:rsidR="00833C52" w:rsidRPr="00BF6F9F" w:rsidRDefault="001F5F94" w:rsidP="00BF6F9F">
      <w:pPr>
        <w:pStyle w:val="a9"/>
        <w:spacing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 xml:space="preserve">Сейчас «Казанский </w:t>
      </w:r>
      <w:proofErr w:type="spellStart"/>
      <w:r w:rsidRPr="00BF6F9F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BF6F9F">
        <w:rPr>
          <w:rFonts w:ascii="Times New Roman" w:hAnsi="Times New Roman"/>
          <w:sz w:val="26"/>
          <w:szCs w:val="26"/>
        </w:rPr>
        <w:t xml:space="preserve">» - это </w:t>
      </w:r>
      <w:r w:rsidR="00093DE4">
        <w:rPr>
          <w:rFonts w:ascii="Times New Roman" w:hAnsi="Times New Roman"/>
          <w:sz w:val="26"/>
          <w:szCs w:val="26"/>
        </w:rPr>
        <w:t>группа компаний</w:t>
      </w:r>
      <w:r w:rsidR="00DC3117">
        <w:rPr>
          <w:rFonts w:ascii="Times New Roman" w:hAnsi="Times New Roman"/>
          <w:sz w:val="26"/>
          <w:szCs w:val="26"/>
        </w:rPr>
        <w:t>, реализующих полный цикл инвестиционной деятельности</w:t>
      </w:r>
      <w:r w:rsidRPr="00BF6F9F">
        <w:rPr>
          <w:rFonts w:ascii="Times New Roman" w:hAnsi="Times New Roman"/>
          <w:sz w:val="26"/>
          <w:szCs w:val="26"/>
        </w:rPr>
        <w:t>.</w:t>
      </w:r>
      <w:r w:rsidRPr="00BF6F9F">
        <w:rPr>
          <w:rFonts w:ascii="Times New Roman" w:hAnsi="Times New Roman"/>
          <w:b/>
          <w:sz w:val="26"/>
          <w:szCs w:val="26"/>
        </w:rPr>
        <w:t xml:space="preserve">  </w:t>
      </w:r>
    </w:p>
    <w:p w:rsidR="00833C52" w:rsidRPr="00BF6F9F" w:rsidRDefault="00833C52" w:rsidP="00EB1816">
      <w:pPr>
        <w:pStyle w:val="a9"/>
        <w:ind w:left="0" w:firstLine="0"/>
        <w:rPr>
          <w:rFonts w:ascii="Times New Roman" w:hAnsi="Times New Roman"/>
          <w:b/>
          <w:sz w:val="26"/>
          <w:szCs w:val="26"/>
        </w:rPr>
      </w:pPr>
    </w:p>
    <w:p w:rsidR="00963B74" w:rsidRPr="00BF6F9F" w:rsidRDefault="00963B74" w:rsidP="00BF6F9F">
      <w:pPr>
        <w:pStyle w:val="a9"/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F6F9F">
        <w:rPr>
          <w:rFonts w:ascii="Times New Roman" w:hAnsi="Times New Roman"/>
          <w:b/>
          <w:sz w:val="26"/>
          <w:szCs w:val="26"/>
        </w:rPr>
        <w:t>Основные виды деятельности</w:t>
      </w:r>
      <w:r w:rsidR="00F3741A" w:rsidRPr="00BF6F9F">
        <w:rPr>
          <w:rFonts w:ascii="Times New Roman" w:hAnsi="Times New Roman"/>
          <w:b/>
          <w:sz w:val="26"/>
          <w:szCs w:val="26"/>
        </w:rPr>
        <w:t>:</w:t>
      </w:r>
    </w:p>
    <w:p w:rsidR="00963B74" w:rsidRPr="00BF6F9F" w:rsidRDefault="00DA090E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>- Комплексное проектирование</w:t>
      </w:r>
      <w:r w:rsidR="00963B74" w:rsidRPr="00BF6F9F">
        <w:rPr>
          <w:rFonts w:ascii="Times New Roman" w:hAnsi="Times New Roman"/>
          <w:sz w:val="26"/>
          <w:szCs w:val="26"/>
        </w:rPr>
        <w:t xml:space="preserve"> объектов </w:t>
      </w:r>
      <w:r w:rsidR="00E61338" w:rsidRPr="00BF6F9F">
        <w:rPr>
          <w:rFonts w:ascii="Times New Roman" w:hAnsi="Times New Roman"/>
          <w:sz w:val="26"/>
          <w:szCs w:val="26"/>
        </w:rPr>
        <w:t>производства</w:t>
      </w:r>
      <w:r w:rsidR="00963B74" w:rsidRPr="00BF6F9F">
        <w:rPr>
          <w:rFonts w:ascii="Times New Roman" w:hAnsi="Times New Roman"/>
          <w:sz w:val="26"/>
          <w:szCs w:val="26"/>
        </w:rPr>
        <w:t xml:space="preserve"> авиационной техники</w:t>
      </w:r>
      <w:r w:rsidR="00DC3117">
        <w:rPr>
          <w:rFonts w:ascii="Times New Roman" w:hAnsi="Times New Roman"/>
          <w:sz w:val="26"/>
          <w:szCs w:val="26"/>
        </w:rPr>
        <w:t>, в том числе:</w:t>
      </w:r>
      <w:r w:rsidR="00C000E2">
        <w:rPr>
          <w:rFonts w:ascii="Times New Roman" w:hAnsi="Times New Roman"/>
          <w:sz w:val="26"/>
          <w:szCs w:val="26"/>
        </w:rPr>
        <w:t xml:space="preserve"> </w:t>
      </w:r>
      <w:r w:rsidR="00DC3117" w:rsidRPr="00BF6F9F">
        <w:rPr>
          <w:rFonts w:ascii="Times New Roman" w:hAnsi="Times New Roman"/>
          <w:sz w:val="26"/>
          <w:szCs w:val="26"/>
        </w:rPr>
        <w:t>аэродромно-технических баз</w:t>
      </w:r>
    </w:p>
    <w:p w:rsidR="00DA090E" w:rsidRPr="00BF6F9F" w:rsidRDefault="00963B74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 xml:space="preserve">- Проектирование </w:t>
      </w:r>
      <w:r w:rsidR="00F75E83" w:rsidRPr="00BF6F9F">
        <w:rPr>
          <w:rFonts w:ascii="Times New Roman" w:hAnsi="Times New Roman"/>
          <w:sz w:val="26"/>
          <w:szCs w:val="26"/>
        </w:rPr>
        <w:t xml:space="preserve">объектов </w:t>
      </w:r>
      <w:r w:rsidRPr="00BF6F9F">
        <w:rPr>
          <w:rFonts w:ascii="Times New Roman" w:hAnsi="Times New Roman"/>
          <w:sz w:val="26"/>
          <w:szCs w:val="26"/>
        </w:rPr>
        <w:t xml:space="preserve">промышленного </w:t>
      </w:r>
      <w:r w:rsidR="00DC3117">
        <w:rPr>
          <w:rFonts w:ascii="Times New Roman" w:hAnsi="Times New Roman"/>
          <w:sz w:val="26"/>
          <w:szCs w:val="26"/>
        </w:rPr>
        <w:t xml:space="preserve">и гражданского </w:t>
      </w:r>
      <w:r w:rsidRPr="00BF6F9F">
        <w:rPr>
          <w:rFonts w:ascii="Times New Roman" w:hAnsi="Times New Roman"/>
          <w:sz w:val="26"/>
          <w:szCs w:val="26"/>
        </w:rPr>
        <w:t>назначения</w:t>
      </w:r>
    </w:p>
    <w:p w:rsidR="00963B74" w:rsidRPr="00BF6F9F" w:rsidRDefault="00963B74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>- Авторский надзор</w:t>
      </w:r>
      <w:r w:rsidR="00DA090E" w:rsidRPr="00BF6F9F">
        <w:rPr>
          <w:rFonts w:ascii="Times New Roman" w:hAnsi="Times New Roman"/>
          <w:sz w:val="26"/>
          <w:szCs w:val="26"/>
        </w:rPr>
        <w:t>, с</w:t>
      </w:r>
      <w:r w:rsidRPr="00BF6F9F">
        <w:rPr>
          <w:rFonts w:ascii="Times New Roman" w:hAnsi="Times New Roman"/>
          <w:sz w:val="26"/>
          <w:szCs w:val="26"/>
        </w:rPr>
        <w:t>троительный контроль</w:t>
      </w:r>
      <w:r w:rsidR="00DA090E" w:rsidRPr="00BF6F9F">
        <w:rPr>
          <w:rFonts w:ascii="Times New Roman" w:hAnsi="Times New Roman"/>
          <w:sz w:val="26"/>
          <w:szCs w:val="26"/>
        </w:rPr>
        <w:t>, в</w:t>
      </w:r>
      <w:r w:rsidRPr="00BF6F9F">
        <w:rPr>
          <w:rFonts w:ascii="Times New Roman" w:hAnsi="Times New Roman"/>
          <w:sz w:val="26"/>
          <w:szCs w:val="26"/>
        </w:rPr>
        <w:t>ыполнение функций технического заказчика</w:t>
      </w:r>
    </w:p>
    <w:p w:rsidR="00DA090E" w:rsidRPr="00BF6F9F" w:rsidRDefault="00963B74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>- Строительство зданий и сооружений</w:t>
      </w:r>
      <w:r w:rsidR="00F602E7">
        <w:rPr>
          <w:rFonts w:ascii="Times New Roman" w:hAnsi="Times New Roman"/>
          <w:sz w:val="26"/>
          <w:szCs w:val="26"/>
        </w:rPr>
        <w:t xml:space="preserve"> с </w:t>
      </w:r>
      <w:r w:rsidR="00DA090E" w:rsidRPr="00BF6F9F">
        <w:rPr>
          <w:rFonts w:ascii="Times New Roman" w:hAnsi="Times New Roman"/>
          <w:sz w:val="26"/>
          <w:szCs w:val="26"/>
        </w:rPr>
        <w:t>о</w:t>
      </w:r>
      <w:r w:rsidRPr="00BF6F9F">
        <w:rPr>
          <w:rFonts w:ascii="Times New Roman" w:hAnsi="Times New Roman"/>
          <w:sz w:val="26"/>
          <w:szCs w:val="26"/>
        </w:rPr>
        <w:t>существление</w:t>
      </w:r>
      <w:r w:rsidR="00F602E7">
        <w:rPr>
          <w:rFonts w:ascii="Times New Roman" w:hAnsi="Times New Roman"/>
          <w:sz w:val="26"/>
          <w:szCs w:val="26"/>
        </w:rPr>
        <w:t>м</w:t>
      </w:r>
      <w:r w:rsidRPr="00BF6F9F">
        <w:rPr>
          <w:rFonts w:ascii="Times New Roman" w:hAnsi="Times New Roman"/>
          <w:sz w:val="26"/>
          <w:szCs w:val="26"/>
        </w:rPr>
        <w:t xml:space="preserve"> функций генерального подрядчика</w:t>
      </w:r>
    </w:p>
    <w:p w:rsidR="00963B74" w:rsidRPr="00BF6F9F" w:rsidRDefault="00963B74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>- Поставка технологичес</w:t>
      </w:r>
      <w:r w:rsidR="00DA090E" w:rsidRPr="00BF6F9F">
        <w:rPr>
          <w:rFonts w:ascii="Times New Roman" w:hAnsi="Times New Roman"/>
          <w:sz w:val="26"/>
          <w:szCs w:val="26"/>
        </w:rPr>
        <w:t xml:space="preserve">кого </w:t>
      </w:r>
      <w:r w:rsidR="00F602E7">
        <w:rPr>
          <w:rFonts w:ascii="Times New Roman" w:hAnsi="Times New Roman"/>
          <w:sz w:val="26"/>
          <w:szCs w:val="26"/>
        </w:rPr>
        <w:t>оборудования</w:t>
      </w:r>
    </w:p>
    <w:p w:rsidR="00963B74" w:rsidRPr="00BF6F9F" w:rsidRDefault="00963B74" w:rsidP="00BF6F9F">
      <w:pPr>
        <w:pStyle w:val="a8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BF6F9F">
        <w:rPr>
          <w:rFonts w:ascii="Times New Roman" w:hAnsi="Times New Roman"/>
          <w:sz w:val="26"/>
          <w:szCs w:val="26"/>
        </w:rPr>
        <w:tab/>
        <w:t xml:space="preserve">- </w:t>
      </w:r>
      <w:r w:rsidR="00F602E7">
        <w:rPr>
          <w:rFonts w:ascii="Times New Roman" w:hAnsi="Times New Roman"/>
          <w:sz w:val="26"/>
          <w:szCs w:val="26"/>
        </w:rPr>
        <w:t>Собственное производство гальванических линий и ис</w:t>
      </w:r>
      <w:r w:rsidR="00C000E2">
        <w:rPr>
          <w:rFonts w:ascii="Times New Roman" w:hAnsi="Times New Roman"/>
          <w:sz w:val="26"/>
          <w:szCs w:val="26"/>
        </w:rPr>
        <w:t>п</w:t>
      </w:r>
      <w:r w:rsidR="00F602E7">
        <w:rPr>
          <w:rFonts w:ascii="Times New Roman" w:hAnsi="Times New Roman"/>
          <w:sz w:val="26"/>
          <w:szCs w:val="26"/>
        </w:rPr>
        <w:t>ытательного оборудования.</w:t>
      </w:r>
    </w:p>
    <w:p w:rsidR="00963B74" w:rsidRDefault="00963B74" w:rsidP="00EB18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>Проекты модернизации предприятий авиационной и других оборонных отрас</w:t>
      </w:r>
      <w:r w:rsidR="00833C52">
        <w:rPr>
          <w:rFonts w:ascii="Times New Roman" w:hAnsi="Times New Roman"/>
          <w:sz w:val="26"/>
          <w:szCs w:val="26"/>
        </w:rPr>
        <w:t xml:space="preserve">лей промышленности по </w:t>
      </w:r>
      <w:r w:rsidR="00F75E83" w:rsidRPr="00EB1816">
        <w:rPr>
          <w:rFonts w:ascii="Times New Roman" w:hAnsi="Times New Roman"/>
          <w:sz w:val="26"/>
          <w:szCs w:val="26"/>
        </w:rPr>
        <w:t>прежнему</w:t>
      </w:r>
      <w:r w:rsidRPr="00EB1816">
        <w:rPr>
          <w:rFonts w:ascii="Times New Roman" w:hAnsi="Times New Roman"/>
          <w:sz w:val="26"/>
          <w:szCs w:val="26"/>
        </w:rPr>
        <w:t xml:space="preserve"> остаются приоритетным направлением в деятельности </w:t>
      </w:r>
      <w:r w:rsidR="00F75E83" w:rsidRPr="00EB1816">
        <w:rPr>
          <w:rFonts w:ascii="Times New Roman" w:hAnsi="Times New Roman"/>
          <w:sz w:val="26"/>
          <w:szCs w:val="26"/>
        </w:rPr>
        <w:t>компании</w:t>
      </w:r>
      <w:r w:rsidRPr="00EB1816">
        <w:rPr>
          <w:rFonts w:ascii="Times New Roman" w:hAnsi="Times New Roman"/>
          <w:sz w:val="26"/>
          <w:szCs w:val="26"/>
        </w:rPr>
        <w:t>. «Объединенная а</w:t>
      </w:r>
      <w:r w:rsidR="00F75E83" w:rsidRPr="00EB1816">
        <w:rPr>
          <w:rFonts w:ascii="Times New Roman" w:hAnsi="Times New Roman"/>
          <w:sz w:val="26"/>
          <w:szCs w:val="26"/>
        </w:rPr>
        <w:t xml:space="preserve">виастроительная корпорация», </w:t>
      </w:r>
      <w:r w:rsidRPr="00EB1816">
        <w:rPr>
          <w:rFonts w:ascii="Times New Roman" w:hAnsi="Times New Roman"/>
          <w:sz w:val="26"/>
          <w:szCs w:val="26"/>
        </w:rPr>
        <w:t>«Объединенная двигат</w:t>
      </w:r>
      <w:r w:rsidR="00F75E83" w:rsidRPr="00EB1816">
        <w:rPr>
          <w:rFonts w:ascii="Times New Roman" w:hAnsi="Times New Roman"/>
          <w:sz w:val="26"/>
          <w:szCs w:val="26"/>
        </w:rPr>
        <w:t xml:space="preserve">елестроительная корпорация», </w:t>
      </w:r>
      <w:r w:rsidRPr="00EB1816">
        <w:rPr>
          <w:rFonts w:ascii="Times New Roman" w:hAnsi="Times New Roman"/>
          <w:sz w:val="26"/>
          <w:szCs w:val="26"/>
        </w:rPr>
        <w:t>«Объединенная промышленна</w:t>
      </w:r>
      <w:r w:rsidR="00F75E83" w:rsidRPr="00EB1816">
        <w:rPr>
          <w:rFonts w:ascii="Times New Roman" w:hAnsi="Times New Roman"/>
          <w:sz w:val="26"/>
          <w:szCs w:val="26"/>
        </w:rPr>
        <w:t>я корпорация «</w:t>
      </w:r>
      <w:proofErr w:type="spellStart"/>
      <w:r w:rsidR="00F75E83" w:rsidRPr="00EB1816">
        <w:rPr>
          <w:rFonts w:ascii="Times New Roman" w:hAnsi="Times New Roman"/>
          <w:sz w:val="26"/>
          <w:szCs w:val="26"/>
        </w:rPr>
        <w:t>Оборонпром</w:t>
      </w:r>
      <w:proofErr w:type="spellEnd"/>
      <w:r w:rsidR="00F75E83" w:rsidRPr="00EB1816">
        <w:rPr>
          <w:rFonts w:ascii="Times New Roman" w:hAnsi="Times New Roman"/>
          <w:sz w:val="26"/>
          <w:szCs w:val="26"/>
        </w:rPr>
        <w:t xml:space="preserve">», «Вертолеты России», </w:t>
      </w:r>
      <w:r w:rsidRPr="00EB1816">
        <w:rPr>
          <w:rFonts w:ascii="Times New Roman" w:hAnsi="Times New Roman"/>
          <w:sz w:val="26"/>
          <w:szCs w:val="26"/>
        </w:rPr>
        <w:t>«Концерн «Р</w:t>
      </w:r>
      <w:r w:rsidR="00F75E83" w:rsidRPr="00EB1816">
        <w:rPr>
          <w:rFonts w:ascii="Times New Roman" w:hAnsi="Times New Roman"/>
          <w:sz w:val="26"/>
          <w:szCs w:val="26"/>
        </w:rPr>
        <w:t xml:space="preserve">адиоэлектронные технологии», </w:t>
      </w:r>
      <w:r w:rsidRPr="00EB1816">
        <w:rPr>
          <w:rFonts w:ascii="Times New Roman" w:hAnsi="Times New Roman"/>
          <w:sz w:val="26"/>
          <w:szCs w:val="26"/>
        </w:rPr>
        <w:t>«Корпорация «Такти</w:t>
      </w:r>
      <w:r w:rsidR="00F602E7">
        <w:rPr>
          <w:rFonts w:ascii="Times New Roman" w:hAnsi="Times New Roman"/>
          <w:sz w:val="26"/>
          <w:szCs w:val="26"/>
        </w:rPr>
        <w:t xml:space="preserve">ческое ракетное вооружение» </w:t>
      </w:r>
      <w:r w:rsidRPr="00EB1816">
        <w:rPr>
          <w:rFonts w:ascii="Times New Roman" w:hAnsi="Times New Roman"/>
          <w:sz w:val="26"/>
          <w:szCs w:val="26"/>
        </w:rPr>
        <w:t xml:space="preserve">- </w:t>
      </w:r>
      <w:r w:rsidR="00F602E7">
        <w:rPr>
          <w:rFonts w:ascii="Times New Roman" w:hAnsi="Times New Roman"/>
          <w:sz w:val="26"/>
          <w:szCs w:val="26"/>
        </w:rPr>
        <w:t>входят в</w:t>
      </w:r>
      <w:r w:rsidRPr="00EB1816">
        <w:rPr>
          <w:rFonts w:ascii="Times New Roman" w:hAnsi="Times New Roman"/>
          <w:sz w:val="26"/>
          <w:szCs w:val="26"/>
        </w:rPr>
        <w:t xml:space="preserve"> список основных заказчиков АО «Казанский </w:t>
      </w:r>
      <w:proofErr w:type="spellStart"/>
      <w:r w:rsidRPr="00EB1816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EB1816">
        <w:rPr>
          <w:rFonts w:ascii="Times New Roman" w:hAnsi="Times New Roman"/>
          <w:sz w:val="26"/>
          <w:szCs w:val="26"/>
        </w:rPr>
        <w:t>».</w:t>
      </w:r>
    </w:p>
    <w:p w:rsidR="00F602E7" w:rsidRPr="00EB1816" w:rsidRDefault="00F602E7" w:rsidP="00F602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>Одним из основных направлений деятельности институт</w:t>
      </w:r>
      <w:r w:rsidR="0066326D">
        <w:rPr>
          <w:rFonts w:ascii="Times New Roman" w:hAnsi="Times New Roman"/>
          <w:sz w:val="26"/>
          <w:szCs w:val="26"/>
        </w:rPr>
        <w:t xml:space="preserve">а является работа по </w:t>
      </w:r>
      <w:r w:rsidRPr="00EB1816">
        <w:rPr>
          <w:rFonts w:ascii="Times New Roman" w:hAnsi="Times New Roman"/>
          <w:sz w:val="26"/>
          <w:szCs w:val="26"/>
        </w:rPr>
        <w:t>модернизации авиационных и технических баз по испытанию и ремонту авиационной техники:</w:t>
      </w:r>
    </w:p>
    <w:p w:rsidR="00F602E7" w:rsidRPr="00EB1816" w:rsidRDefault="00F602E7" w:rsidP="00F602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>- реконструкция аэродромных баз Ульяновск «Восточный», Таганрог «Юж</w:t>
      </w:r>
      <w:r w:rsidR="0066326D">
        <w:rPr>
          <w:rFonts w:ascii="Times New Roman" w:hAnsi="Times New Roman"/>
          <w:sz w:val="26"/>
          <w:szCs w:val="26"/>
        </w:rPr>
        <w:t xml:space="preserve">ный», Воронеж «Придача», </w:t>
      </w:r>
      <w:r w:rsidRPr="00EB1816">
        <w:rPr>
          <w:rFonts w:ascii="Times New Roman" w:hAnsi="Times New Roman"/>
          <w:sz w:val="26"/>
          <w:szCs w:val="26"/>
        </w:rPr>
        <w:t>КАЗ им. С.П. Горбунова</w:t>
      </w:r>
      <w:r w:rsidR="0066326D">
        <w:rPr>
          <w:rFonts w:ascii="Times New Roman" w:hAnsi="Times New Roman"/>
          <w:sz w:val="26"/>
          <w:szCs w:val="26"/>
        </w:rPr>
        <w:t>;</w:t>
      </w:r>
      <w:r w:rsidRPr="00EB1816">
        <w:rPr>
          <w:rFonts w:ascii="Times New Roman" w:hAnsi="Times New Roman"/>
          <w:sz w:val="26"/>
          <w:szCs w:val="26"/>
        </w:rPr>
        <w:t xml:space="preserve"> </w:t>
      </w:r>
    </w:p>
    <w:p w:rsidR="00F602E7" w:rsidRPr="00EB1816" w:rsidRDefault="00F602E7" w:rsidP="00F602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>- реконструкция вертодромных б</w:t>
      </w:r>
      <w:r w:rsidR="0061546C">
        <w:rPr>
          <w:rFonts w:ascii="Times New Roman" w:hAnsi="Times New Roman"/>
          <w:sz w:val="26"/>
          <w:szCs w:val="26"/>
        </w:rPr>
        <w:t>аз</w:t>
      </w:r>
      <w:r w:rsidRPr="00EB1816">
        <w:rPr>
          <w:rFonts w:ascii="Times New Roman" w:hAnsi="Times New Roman"/>
          <w:sz w:val="26"/>
          <w:szCs w:val="26"/>
        </w:rPr>
        <w:t xml:space="preserve"> "Роствертол", Казанского вертолетного завода- реконструкция испытательных стендов «Кузнецов», г. Самара;</w:t>
      </w:r>
    </w:p>
    <w:p w:rsidR="00F602E7" w:rsidRPr="00EB1816" w:rsidRDefault="00F602E7" w:rsidP="0004425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- создание сервисных технических центров по ремонту российской авиатехники для </w:t>
      </w:r>
      <w:proofErr w:type="spellStart"/>
      <w:r w:rsidRPr="00EB1816">
        <w:rPr>
          <w:rFonts w:ascii="Times New Roman" w:hAnsi="Times New Roman"/>
          <w:sz w:val="26"/>
          <w:szCs w:val="26"/>
        </w:rPr>
        <w:t>инозаказчиков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– в Венесуэле, Перу, Индии, Китае.</w:t>
      </w:r>
    </w:p>
    <w:p w:rsidR="00C000E2" w:rsidRDefault="00C000E2" w:rsidP="00C000E2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числе реализованных проектов общественного назначения необходимо отметить:</w:t>
      </w:r>
    </w:p>
    <w:p w:rsidR="00C000E2" w:rsidRDefault="00C000E2" w:rsidP="00C000E2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- 64 объекта реставрации к 1000-летию Казани;</w:t>
      </w:r>
    </w:p>
    <w:p w:rsidR="00C000E2" w:rsidRDefault="00C000E2" w:rsidP="00C000E2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объекты «Универсиады-2013» в Казани - аэропорт, железнодорожный вокзал, речной порт, автовокзал;</w:t>
      </w:r>
    </w:p>
    <w:p w:rsidR="00C000E2" w:rsidRDefault="00C000E2" w:rsidP="00C000E2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все стационарные объекты Чемпионата мира 2015 г. по водным видам спорта в Казани;</w:t>
      </w:r>
      <w:r w:rsidRPr="00C000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в 2015 году запущен амбициозный </w:t>
      </w:r>
      <w:r w:rsidRPr="00EB1816">
        <w:rPr>
          <w:rFonts w:ascii="Times New Roman" w:hAnsi="Times New Roman"/>
          <w:sz w:val="26"/>
          <w:szCs w:val="26"/>
        </w:rPr>
        <w:t>проект города «</w:t>
      </w:r>
      <w:proofErr w:type="spellStart"/>
      <w:r w:rsidRPr="00EB1816">
        <w:rPr>
          <w:rFonts w:ascii="Times New Roman" w:hAnsi="Times New Roman"/>
          <w:sz w:val="26"/>
          <w:szCs w:val="26"/>
        </w:rPr>
        <w:t>Иннополис</w:t>
      </w:r>
      <w:proofErr w:type="spellEnd"/>
      <w:r w:rsidRPr="00EB1816">
        <w:rPr>
          <w:rFonts w:ascii="Times New Roman" w:hAnsi="Times New Roman"/>
          <w:sz w:val="26"/>
          <w:szCs w:val="26"/>
        </w:rPr>
        <w:t>» на 155 тысяч человек</w:t>
      </w:r>
      <w:r>
        <w:rPr>
          <w:rFonts w:ascii="Times New Roman" w:hAnsi="Times New Roman"/>
          <w:sz w:val="26"/>
          <w:szCs w:val="26"/>
        </w:rPr>
        <w:t>.</w:t>
      </w:r>
    </w:p>
    <w:p w:rsidR="00C000E2" w:rsidRDefault="00C000E2" w:rsidP="00C000E2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спортивная арена «Лужники» к Чемпионату мира по футболу 2018 г.</w:t>
      </w:r>
    </w:p>
    <w:p w:rsidR="00C000E2" w:rsidRPr="00EB1816" w:rsidRDefault="00C000E2" w:rsidP="00C000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 «Казанский </w:t>
      </w:r>
      <w:proofErr w:type="spellStart"/>
      <w:r w:rsidRPr="00EB1816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EB1816">
        <w:rPr>
          <w:rFonts w:ascii="Times New Roman" w:hAnsi="Times New Roman"/>
          <w:sz w:val="26"/>
          <w:szCs w:val="26"/>
        </w:rPr>
        <w:t>» является победителем Всероссийских конкурсов на лучшую проектную, изыскательскую организацию.</w:t>
      </w:r>
    </w:p>
    <w:p w:rsidR="00737B47" w:rsidRPr="00EB1816" w:rsidRDefault="00963B74" w:rsidP="00EB1816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В качестве генерального подрядчика «Казанский </w:t>
      </w:r>
      <w:proofErr w:type="spellStart"/>
      <w:r w:rsidRPr="00EB1816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» завершил реконструкцию </w:t>
      </w:r>
      <w:r w:rsidR="007E2E79" w:rsidRPr="00EB1816">
        <w:rPr>
          <w:rFonts w:ascii="Times New Roman" w:hAnsi="Times New Roman"/>
          <w:sz w:val="26"/>
          <w:szCs w:val="26"/>
        </w:rPr>
        <w:t xml:space="preserve">производственных </w:t>
      </w:r>
      <w:r w:rsidRPr="00EB1816">
        <w:rPr>
          <w:rFonts w:ascii="Times New Roman" w:hAnsi="Times New Roman"/>
          <w:sz w:val="26"/>
          <w:szCs w:val="26"/>
        </w:rPr>
        <w:t xml:space="preserve">корпусов для </w:t>
      </w:r>
      <w:r w:rsidR="002E7E65" w:rsidRPr="00EB1816">
        <w:rPr>
          <w:rFonts w:ascii="Times New Roman" w:hAnsi="Times New Roman"/>
          <w:sz w:val="26"/>
          <w:szCs w:val="26"/>
        </w:rPr>
        <w:t xml:space="preserve">предприятий </w:t>
      </w:r>
      <w:r w:rsidR="0061546C">
        <w:rPr>
          <w:rFonts w:ascii="Times New Roman" w:hAnsi="Times New Roman"/>
          <w:sz w:val="26"/>
          <w:szCs w:val="26"/>
        </w:rPr>
        <w:t xml:space="preserve">КАПО-Композит, </w:t>
      </w:r>
      <w:r w:rsidRPr="00EB1816">
        <w:rPr>
          <w:rFonts w:ascii="Times New Roman" w:hAnsi="Times New Roman"/>
          <w:sz w:val="26"/>
          <w:szCs w:val="26"/>
        </w:rPr>
        <w:t>«Темп-Авиа» г. Арзамас,  «Смоле</w:t>
      </w:r>
      <w:r w:rsidR="0061546C">
        <w:rPr>
          <w:rFonts w:ascii="Times New Roman" w:hAnsi="Times New Roman"/>
          <w:sz w:val="26"/>
          <w:szCs w:val="26"/>
        </w:rPr>
        <w:t xml:space="preserve">нский авиационный завод», </w:t>
      </w:r>
      <w:r w:rsidRPr="00EB1816">
        <w:rPr>
          <w:rFonts w:ascii="Times New Roman" w:hAnsi="Times New Roman"/>
          <w:sz w:val="26"/>
          <w:szCs w:val="26"/>
        </w:rPr>
        <w:t>«Деталь» г. Каменск-Уральский,</w:t>
      </w:r>
      <w:r w:rsidR="006C13D9" w:rsidRPr="00EB1816">
        <w:rPr>
          <w:rFonts w:ascii="Times New Roman" w:hAnsi="Times New Roman"/>
          <w:sz w:val="26"/>
          <w:szCs w:val="26"/>
        </w:rPr>
        <w:t xml:space="preserve"> построены и сданы в эксплуатацию</w:t>
      </w:r>
      <w:r w:rsidRPr="00EB1816">
        <w:rPr>
          <w:rFonts w:ascii="Times New Roman" w:hAnsi="Times New Roman"/>
          <w:sz w:val="26"/>
          <w:szCs w:val="26"/>
        </w:rPr>
        <w:t xml:space="preserve"> </w:t>
      </w:r>
      <w:r w:rsidR="006C13D9" w:rsidRPr="00EB1816">
        <w:rPr>
          <w:rFonts w:ascii="Times New Roman" w:hAnsi="Times New Roman"/>
          <w:sz w:val="26"/>
          <w:szCs w:val="26"/>
        </w:rPr>
        <w:t xml:space="preserve">испытательные </w:t>
      </w:r>
      <w:r w:rsidRPr="00EB1816">
        <w:rPr>
          <w:rFonts w:ascii="Times New Roman" w:hAnsi="Times New Roman"/>
          <w:sz w:val="26"/>
          <w:szCs w:val="26"/>
        </w:rPr>
        <w:t>стенды для</w:t>
      </w:r>
      <w:r w:rsidR="00C77963" w:rsidRPr="00EB1816">
        <w:rPr>
          <w:rFonts w:ascii="Times New Roman" w:hAnsi="Times New Roman"/>
          <w:sz w:val="26"/>
          <w:szCs w:val="26"/>
        </w:rPr>
        <w:t xml:space="preserve"> «Климов» г. Санкт-Петербург, </w:t>
      </w:r>
      <w:r w:rsidR="00701465" w:rsidRPr="00EB1816">
        <w:rPr>
          <w:rFonts w:ascii="Times New Roman" w:hAnsi="Times New Roman"/>
          <w:sz w:val="26"/>
          <w:szCs w:val="26"/>
        </w:rPr>
        <w:t xml:space="preserve">для </w:t>
      </w:r>
      <w:r w:rsidR="006C13D9" w:rsidRPr="00EB1816">
        <w:rPr>
          <w:rFonts w:ascii="Times New Roman" w:hAnsi="Times New Roman"/>
          <w:sz w:val="26"/>
          <w:szCs w:val="26"/>
        </w:rPr>
        <w:t>«Кузнецов» г.</w:t>
      </w:r>
      <w:r w:rsidR="0061546C">
        <w:rPr>
          <w:rFonts w:ascii="Times New Roman" w:hAnsi="Times New Roman"/>
          <w:sz w:val="26"/>
          <w:szCs w:val="26"/>
        </w:rPr>
        <w:t xml:space="preserve"> </w:t>
      </w:r>
      <w:r w:rsidR="006C13D9" w:rsidRPr="00EB1816">
        <w:rPr>
          <w:rFonts w:ascii="Times New Roman" w:hAnsi="Times New Roman"/>
          <w:sz w:val="26"/>
          <w:szCs w:val="26"/>
        </w:rPr>
        <w:t>Самара; в настоящий момент реализуются крупные проекты</w:t>
      </w:r>
      <w:r w:rsidR="001D213F" w:rsidRPr="00EB1816">
        <w:rPr>
          <w:rFonts w:ascii="Times New Roman" w:hAnsi="Times New Roman"/>
          <w:sz w:val="26"/>
          <w:szCs w:val="26"/>
        </w:rPr>
        <w:t xml:space="preserve"> реконструкции </w:t>
      </w:r>
      <w:r w:rsidR="007E2E79" w:rsidRPr="00EB1816">
        <w:rPr>
          <w:rFonts w:ascii="Times New Roman" w:hAnsi="Times New Roman"/>
          <w:sz w:val="26"/>
          <w:szCs w:val="26"/>
        </w:rPr>
        <w:t>Казанского авиационного завода.</w:t>
      </w:r>
    </w:p>
    <w:p w:rsidR="00833C52" w:rsidRPr="00EB1816" w:rsidRDefault="00833C52" w:rsidP="00EB1816">
      <w:pPr>
        <w:pStyle w:val="a9"/>
        <w:ind w:firstLine="0"/>
        <w:rPr>
          <w:rFonts w:ascii="Times New Roman" w:hAnsi="Times New Roman"/>
          <w:b/>
          <w:sz w:val="26"/>
          <w:szCs w:val="26"/>
        </w:rPr>
      </w:pPr>
    </w:p>
    <w:p w:rsidR="00CD7B2D" w:rsidRPr="00EB1816" w:rsidRDefault="00963B74" w:rsidP="00EB1816">
      <w:pPr>
        <w:pStyle w:val="a9"/>
        <w:ind w:firstLine="0"/>
        <w:rPr>
          <w:rFonts w:ascii="Times New Roman" w:hAnsi="Times New Roman"/>
          <w:b/>
          <w:sz w:val="26"/>
          <w:szCs w:val="26"/>
        </w:rPr>
      </w:pPr>
      <w:r w:rsidRPr="00EB1816">
        <w:rPr>
          <w:rFonts w:ascii="Times New Roman" w:hAnsi="Times New Roman"/>
          <w:b/>
          <w:sz w:val="26"/>
          <w:szCs w:val="26"/>
        </w:rPr>
        <w:t xml:space="preserve">3. </w:t>
      </w:r>
      <w:r w:rsidR="00CD7B2D" w:rsidRPr="00EB1816">
        <w:rPr>
          <w:rFonts w:ascii="Times New Roman" w:hAnsi="Times New Roman"/>
          <w:b/>
          <w:sz w:val="26"/>
          <w:szCs w:val="26"/>
        </w:rPr>
        <w:t>Комплексный подход к проектированию промышленных площадок.</w:t>
      </w:r>
    </w:p>
    <w:p w:rsidR="00701465" w:rsidRPr="00EB1816" w:rsidRDefault="00701465" w:rsidP="00833C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000E2">
        <w:rPr>
          <w:rFonts w:ascii="Times New Roman" w:hAnsi="Times New Roman"/>
          <w:sz w:val="26"/>
          <w:szCs w:val="26"/>
        </w:rPr>
        <w:t xml:space="preserve">В работе Казанского </w:t>
      </w:r>
      <w:proofErr w:type="spellStart"/>
      <w:r w:rsidRPr="00C000E2">
        <w:rPr>
          <w:rFonts w:ascii="Times New Roman" w:hAnsi="Times New Roman"/>
          <w:sz w:val="26"/>
          <w:szCs w:val="26"/>
        </w:rPr>
        <w:t>Гипронииавиапрома</w:t>
      </w:r>
      <w:proofErr w:type="spellEnd"/>
      <w:r w:rsidR="007E07C8" w:rsidRPr="00C000E2">
        <w:rPr>
          <w:rFonts w:ascii="Times New Roman" w:hAnsi="Times New Roman"/>
          <w:sz w:val="26"/>
          <w:szCs w:val="26"/>
        </w:rPr>
        <w:t xml:space="preserve"> </w:t>
      </w:r>
      <w:r w:rsidRPr="00C000E2">
        <w:rPr>
          <w:rFonts w:ascii="Times New Roman" w:hAnsi="Times New Roman"/>
          <w:sz w:val="26"/>
          <w:szCs w:val="26"/>
        </w:rPr>
        <w:t>реализуется комплексный подход к</w:t>
      </w:r>
      <w:r w:rsidRPr="00EB1816">
        <w:rPr>
          <w:rFonts w:ascii="Times New Roman" w:hAnsi="Times New Roman"/>
          <w:sz w:val="26"/>
          <w:szCs w:val="26"/>
        </w:rPr>
        <w:t xml:space="preserve"> разработке проектов модернизации промышленных площадок предприятий, что хорошо видно на примерах структурной и технологической модернизации</w:t>
      </w:r>
      <w:r w:rsidR="007E07C8">
        <w:rPr>
          <w:rFonts w:ascii="Times New Roman" w:hAnsi="Times New Roman"/>
          <w:sz w:val="26"/>
          <w:szCs w:val="26"/>
        </w:rPr>
        <w:t xml:space="preserve"> </w:t>
      </w:r>
      <w:r w:rsidR="007E07C8" w:rsidRPr="00EB1816">
        <w:rPr>
          <w:rFonts w:ascii="Times New Roman" w:hAnsi="Times New Roman"/>
          <w:sz w:val="26"/>
          <w:szCs w:val="26"/>
        </w:rPr>
        <w:t>за</w:t>
      </w:r>
      <w:r w:rsidR="007E07C8">
        <w:rPr>
          <w:rFonts w:ascii="Times New Roman" w:hAnsi="Times New Roman"/>
          <w:sz w:val="26"/>
          <w:szCs w:val="26"/>
        </w:rPr>
        <w:t xml:space="preserve">вода «Климов» </w:t>
      </w:r>
      <w:proofErr w:type="spellStart"/>
      <w:r w:rsidR="007E07C8">
        <w:rPr>
          <w:rFonts w:ascii="Times New Roman" w:hAnsi="Times New Roman"/>
          <w:sz w:val="26"/>
          <w:szCs w:val="26"/>
        </w:rPr>
        <w:t>г.Санкт</w:t>
      </w:r>
      <w:proofErr w:type="spellEnd"/>
      <w:r w:rsidR="007E07C8">
        <w:rPr>
          <w:rFonts w:ascii="Times New Roman" w:hAnsi="Times New Roman"/>
          <w:sz w:val="26"/>
          <w:szCs w:val="26"/>
        </w:rPr>
        <w:t xml:space="preserve">-Петербург, </w:t>
      </w:r>
      <w:r w:rsidRPr="00EB1816">
        <w:rPr>
          <w:rFonts w:ascii="Times New Roman" w:hAnsi="Times New Roman"/>
          <w:sz w:val="26"/>
          <w:szCs w:val="26"/>
        </w:rPr>
        <w:t>Казанского вертолетного завода и Казанского авиационного завода им. С.П. Горбунова</w:t>
      </w:r>
      <w:r w:rsidR="007E07C8">
        <w:rPr>
          <w:rFonts w:ascii="Times New Roman" w:hAnsi="Times New Roman"/>
          <w:sz w:val="26"/>
          <w:szCs w:val="26"/>
        </w:rPr>
        <w:t>.</w:t>
      </w:r>
      <w:r w:rsidRPr="00EB1816">
        <w:rPr>
          <w:rFonts w:ascii="Times New Roman" w:hAnsi="Times New Roman"/>
          <w:sz w:val="26"/>
          <w:szCs w:val="26"/>
        </w:rPr>
        <w:t xml:space="preserve"> </w:t>
      </w:r>
    </w:p>
    <w:p w:rsidR="00701465" w:rsidRPr="00EB1816" w:rsidRDefault="00803F47" w:rsidP="00803F47">
      <w:pPr>
        <w:spacing w:after="0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Например: </w:t>
      </w:r>
      <w:r w:rsidR="00833C52">
        <w:rPr>
          <w:rFonts w:ascii="Times New Roman" w:hAnsi="Times New Roman"/>
          <w:sz w:val="26"/>
          <w:szCs w:val="26"/>
        </w:rPr>
        <w:t>В 2009-2018 г. н</w:t>
      </w:r>
      <w:r w:rsidR="00701465" w:rsidRPr="00EB1816">
        <w:rPr>
          <w:rFonts w:ascii="Times New Roman" w:hAnsi="Times New Roman"/>
          <w:sz w:val="26"/>
          <w:szCs w:val="26"/>
        </w:rPr>
        <w:t xml:space="preserve">а территории Казанского вертолетного завода выполнен и реализован ряд проектов реконструкции существующих и строительства новых производственных мощностей для обеспечения выпуска </w:t>
      </w:r>
      <w:proofErr w:type="spellStart"/>
      <w:r w:rsidR="00701465" w:rsidRPr="00EB1816">
        <w:rPr>
          <w:rFonts w:ascii="Times New Roman" w:hAnsi="Times New Roman"/>
          <w:sz w:val="26"/>
          <w:szCs w:val="26"/>
        </w:rPr>
        <w:t>конкурентноспособной</w:t>
      </w:r>
      <w:proofErr w:type="spellEnd"/>
      <w:r w:rsidR="00701465" w:rsidRPr="00EB1816">
        <w:rPr>
          <w:rFonts w:ascii="Times New Roman" w:hAnsi="Times New Roman"/>
          <w:sz w:val="26"/>
          <w:szCs w:val="26"/>
        </w:rPr>
        <w:t xml:space="preserve"> вертолетной техники военного и гражданского назначения. </w:t>
      </w:r>
      <w:r w:rsidR="00701465" w:rsidRPr="00EB1816">
        <w:rPr>
          <w:rFonts w:ascii="Times New Roman" w:hAnsi="Times New Roman"/>
          <w:spacing w:val="-9"/>
          <w:sz w:val="26"/>
          <w:szCs w:val="26"/>
        </w:rPr>
        <w:t xml:space="preserve">Для обоснования реализации программы модернизации завода, также связанной с необходимостью слияния двух промышленных площадок, 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t xml:space="preserve">проектным институтом </w:t>
      </w:r>
      <w:r w:rsidR="00701465" w:rsidRPr="00EB1816">
        <w:rPr>
          <w:rFonts w:ascii="Times New Roman" w:hAnsi="Times New Roman"/>
          <w:spacing w:val="-5"/>
          <w:sz w:val="26"/>
          <w:szCs w:val="26"/>
        </w:rPr>
        <w:t xml:space="preserve">АО «Казанский </w:t>
      </w:r>
      <w:proofErr w:type="spellStart"/>
      <w:r w:rsidR="00701465" w:rsidRPr="00EB1816">
        <w:rPr>
          <w:rFonts w:ascii="Times New Roman" w:hAnsi="Times New Roman"/>
          <w:spacing w:val="-5"/>
          <w:sz w:val="26"/>
          <w:szCs w:val="26"/>
        </w:rPr>
        <w:t>Гипронииавиапром</w:t>
      </w:r>
      <w:proofErr w:type="spellEnd"/>
      <w:r w:rsidR="00701465" w:rsidRPr="00EB1816">
        <w:rPr>
          <w:rFonts w:ascii="Times New Roman" w:hAnsi="Times New Roman"/>
          <w:spacing w:val="-5"/>
          <w:sz w:val="26"/>
          <w:szCs w:val="26"/>
        </w:rPr>
        <w:t xml:space="preserve">» </w:t>
      </w:r>
      <w:r w:rsidR="00701465" w:rsidRPr="00EB1816">
        <w:rPr>
          <w:rFonts w:ascii="Times New Roman" w:hAnsi="Times New Roman"/>
          <w:spacing w:val="-7"/>
          <w:sz w:val="26"/>
          <w:szCs w:val="26"/>
        </w:rPr>
        <w:t xml:space="preserve">выполнена специальная работа «Технико-экономические </w:t>
      </w:r>
      <w:r w:rsidR="00701465" w:rsidRPr="00EB1816">
        <w:rPr>
          <w:rFonts w:ascii="Times New Roman" w:hAnsi="Times New Roman"/>
          <w:spacing w:val="-6"/>
          <w:sz w:val="26"/>
          <w:szCs w:val="26"/>
        </w:rPr>
        <w:t>расчеты реструктуризации предприятия», в которой рас</w:t>
      </w:r>
      <w:r w:rsidR="00701465" w:rsidRPr="00EB1816">
        <w:rPr>
          <w:rFonts w:ascii="Times New Roman" w:hAnsi="Times New Roman"/>
          <w:spacing w:val="-6"/>
          <w:sz w:val="26"/>
          <w:szCs w:val="26"/>
        </w:rPr>
        <w:softHyphen/>
      </w:r>
      <w:r w:rsidR="00701465" w:rsidRPr="00EB1816">
        <w:rPr>
          <w:rFonts w:ascii="Times New Roman" w:hAnsi="Times New Roman"/>
          <w:spacing w:val="-2"/>
          <w:sz w:val="26"/>
          <w:szCs w:val="26"/>
        </w:rPr>
        <w:t xml:space="preserve">считаны основные технико-экономические показатели 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t>обновленного завода, обеспечивающие перспективную про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softHyphen/>
      </w:r>
      <w:r w:rsidR="00701465" w:rsidRPr="00EB1816">
        <w:rPr>
          <w:rFonts w:ascii="Times New Roman" w:hAnsi="Times New Roman"/>
          <w:spacing w:val="-11"/>
          <w:sz w:val="26"/>
          <w:szCs w:val="26"/>
        </w:rPr>
        <w:t xml:space="preserve">изводственную программу  выпуска вертолетов, определены 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t>номенклатура и параметры новых производственных корпу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softHyphen/>
      </w:r>
      <w:r w:rsidR="00701465" w:rsidRPr="00EB1816">
        <w:rPr>
          <w:rFonts w:ascii="Times New Roman" w:hAnsi="Times New Roman"/>
          <w:spacing w:val="-11"/>
          <w:sz w:val="26"/>
          <w:szCs w:val="26"/>
        </w:rPr>
        <w:t xml:space="preserve">сов, разработан перспективный генеральный план основной </w:t>
      </w:r>
      <w:proofErr w:type="spellStart"/>
      <w:r w:rsidR="00701465" w:rsidRPr="00EB1816">
        <w:rPr>
          <w:rFonts w:ascii="Times New Roman" w:hAnsi="Times New Roman"/>
          <w:spacing w:val="-8"/>
          <w:sz w:val="26"/>
          <w:szCs w:val="26"/>
        </w:rPr>
        <w:t>промплощадки</w:t>
      </w:r>
      <w:proofErr w:type="spellEnd"/>
      <w:r w:rsidR="00701465" w:rsidRPr="00EB1816">
        <w:rPr>
          <w:rFonts w:ascii="Times New Roman" w:hAnsi="Times New Roman"/>
          <w:spacing w:val="-8"/>
          <w:sz w:val="26"/>
          <w:szCs w:val="26"/>
        </w:rPr>
        <w:t>, определены затраты на реализацию про</w:t>
      </w:r>
      <w:r w:rsidR="00701465" w:rsidRPr="00EB1816">
        <w:rPr>
          <w:rFonts w:ascii="Times New Roman" w:hAnsi="Times New Roman"/>
          <w:spacing w:val="-8"/>
          <w:sz w:val="26"/>
          <w:szCs w:val="26"/>
        </w:rPr>
        <w:softHyphen/>
      </w:r>
      <w:r w:rsidR="00701465" w:rsidRPr="00EB1816">
        <w:rPr>
          <w:rFonts w:ascii="Times New Roman" w:hAnsi="Times New Roman"/>
          <w:spacing w:val="-9"/>
          <w:sz w:val="26"/>
          <w:szCs w:val="26"/>
        </w:rPr>
        <w:t xml:space="preserve">граммы. В соответствии с разработанной программой </w:t>
      </w:r>
      <w:r w:rsidR="00701465" w:rsidRPr="00EB1816">
        <w:rPr>
          <w:rFonts w:ascii="Times New Roman" w:hAnsi="Times New Roman"/>
          <w:spacing w:val="-10"/>
          <w:sz w:val="26"/>
          <w:szCs w:val="26"/>
        </w:rPr>
        <w:t xml:space="preserve">АО «Казанский </w:t>
      </w:r>
      <w:proofErr w:type="spellStart"/>
      <w:r w:rsidR="00701465" w:rsidRPr="00EB1816">
        <w:rPr>
          <w:rFonts w:ascii="Times New Roman" w:hAnsi="Times New Roman"/>
          <w:spacing w:val="-10"/>
          <w:sz w:val="26"/>
          <w:szCs w:val="26"/>
        </w:rPr>
        <w:t>Гипронииавиапром</w:t>
      </w:r>
      <w:proofErr w:type="spellEnd"/>
      <w:r w:rsidR="00701465" w:rsidRPr="00EB1816">
        <w:rPr>
          <w:rFonts w:ascii="Times New Roman" w:hAnsi="Times New Roman"/>
          <w:spacing w:val="-10"/>
          <w:sz w:val="26"/>
          <w:szCs w:val="26"/>
        </w:rPr>
        <w:t xml:space="preserve">» реализованы </w:t>
      </w:r>
      <w:r w:rsidR="00701465" w:rsidRPr="00EB1816">
        <w:rPr>
          <w:rFonts w:ascii="Times New Roman" w:hAnsi="Times New Roman"/>
          <w:spacing w:val="-7"/>
          <w:sz w:val="26"/>
          <w:szCs w:val="26"/>
        </w:rPr>
        <w:t>проекты реконструк</w:t>
      </w:r>
      <w:r w:rsidR="00701465" w:rsidRPr="00EB1816">
        <w:rPr>
          <w:rFonts w:ascii="Times New Roman" w:hAnsi="Times New Roman"/>
          <w:spacing w:val="-7"/>
          <w:sz w:val="26"/>
          <w:szCs w:val="26"/>
        </w:rPr>
        <w:softHyphen/>
        <w:t xml:space="preserve">ции механообрабатывающих производств, строительства </w:t>
      </w:r>
      <w:r w:rsidR="00701465" w:rsidRPr="00EB1816">
        <w:rPr>
          <w:rFonts w:ascii="Times New Roman" w:hAnsi="Times New Roman"/>
          <w:spacing w:val="-2"/>
          <w:sz w:val="26"/>
          <w:szCs w:val="26"/>
        </w:rPr>
        <w:t xml:space="preserve">новых корпусов агрегатной сборки, окончательной окраски вертолетов, динамических испытаний узлов и агрегатов, производства лопастей несущих и рулевых винтов из </w:t>
      </w:r>
      <w:r w:rsidR="00701465" w:rsidRPr="00EB1816">
        <w:rPr>
          <w:rFonts w:ascii="Times New Roman" w:hAnsi="Times New Roman"/>
          <w:spacing w:val="-3"/>
          <w:sz w:val="26"/>
          <w:szCs w:val="26"/>
        </w:rPr>
        <w:t>ПКМ, Летно-</w:t>
      </w:r>
      <w:r w:rsidR="00701465" w:rsidRPr="00EB1816">
        <w:rPr>
          <w:rFonts w:ascii="Times New Roman" w:hAnsi="Times New Roman"/>
          <w:spacing w:val="-9"/>
          <w:sz w:val="26"/>
          <w:szCs w:val="26"/>
        </w:rPr>
        <w:t>испытательного комплекса, складского комплекса</w:t>
      </w:r>
      <w:r w:rsidR="007E07C8">
        <w:rPr>
          <w:rFonts w:ascii="Times New Roman" w:hAnsi="Times New Roman"/>
          <w:spacing w:val="-9"/>
          <w:sz w:val="26"/>
          <w:szCs w:val="26"/>
        </w:rPr>
        <w:t>.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701465" w:rsidRPr="00EB1816">
        <w:rPr>
          <w:rFonts w:ascii="Times New Roman" w:hAnsi="Times New Roman"/>
          <w:spacing w:val="-9"/>
          <w:sz w:val="26"/>
          <w:szCs w:val="26"/>
        </w:rPr>
        <w:t>По проектам института завершено строительство гальванического корпуса, завершается реконструкция ряда корпусов заготовительно-штамповочного и подготовительного производств. Выполнены и получили положительные заключения государственной экспертизы проекты реконструкции заводского аэродрома «Казань-</w:t>
      </w:r>
      <w:proofErr w:type="spellStart"/>
      <w:r w:rsidR="00701465" w:rsidRPr="00EB1816">
        <w:rPr>
          <w:rFonts w:ascii="Times New Roman" w:hAnsi="Times New Roman"/>
          <w:spacing w:val="-9"/>
          <w:sz w:val="26"/>
          <w:szCs w:val="26"/>
        </w:rPr>
        <w:t>Юдино</w:t>
      </w:r>
      <w:proofErr w:type="spellEnd"/>
      <w:r w:rsidR="00701465" w:rsidRPr="00EB1816">
        <w:rPr>
          <w:rFonts w:ascii="Times New Roman" w:hAnsi="Times New Roman"/>
          <w:spacing w:val="-9"/>
          <w:sz w:val="26"/>
          <w:szCs w:val="26"/>
        </w:rPr>
        <w:t xml:space="preserve">» и испытательной базы. </w:t>
      </w:r>
      <w:r w:rsidR="00701465" w:rsidRPr="00EB1816">
        <w:rPr>
          <w:rFonts w:ascii="Times New Roman" w:hAnsi="Times New Roman"/>
          <w:spacing w:val="-7"/>
          <w:sz w:val="26"/>
          <w:szCs w:val="26"/>
        </w:rPr>
        <w:t xml:space="preserve">В свете выполнения законодательства в области энергосбережения выполнена уникальная для отрасли </w:t>
      </w:r>
      <w:r w:rsidR="00701465" w:rsidRPr="00EB1816">
        <w:rPr>
          <w:rFonts w:ascii="Times New Roman" w:hAnsi="Times New Roman"/>
          <w:spacing w:val="-5"/>
          <w:sz w:val="26"/>
          <w:szCs w:val="26"/>
        </w:rPr>
        <w:t xml:space="preserve">работа по модернизации всей энергосистемы основной </w:t>
      </w:r>
      <w:proofErr w:type="spellStart"/>
      <w:r w:rsidR="00701465" w:rsidRPr="00EB1816">
        <w:rPr>
          <w:rFonts w:ascii="Times New Roman" w:hAnsi="Times New Roman"/>
          <w:spacing w:val="-10"/>
          <w:sz w:val="26"/>
          <w:szCs w:val="26"/>
        </w:rPr>
        <w:t>промплощадки</w:t>
      </w:r>
      <w:proofErr w:type="spellEnd"/>
      <w:r w:rsidR="00701465" w:rsidRPr="00EB1816">
        <w:rPr>
          <w:rFonts w:ascii="Times New Roman" w:hAnsi="Times New Roman"/>
          <w:spacing w:val="-10"/>
          <w:sz w:val="26"/>
          <w:szCs w:val="26"/>
        </w:rPr>
        <w:t xml:space="preserve"> с разработкой перспективных схем электро-, </w:t>
      </w:r>
      <w:r w:rsidR="00701465" w:rsidRPr="00EB1816">
        <w:rPr>
          <w:rFonts w:ascii="Times New Roman" w:hAnsi="Times New Roman"/>
          <w:spacing w:val="-9"/>
          <w:sz w:val="26"/>
          <w:szCs w:val="26"/>
        </w:rPr>
        <w:t>тепло-, водоснабжения, комплексом очистных сооружений.</w:t>
      </w:r>
    </w:p>
    <w:p w:rsidR="008D293B" w:rsidRDefault="008D293B" w:rsidP="00EB1816">
      <w:pPr>
        <w:pStyle w:val="a9"/>
        <w:ind w:firstLine="0"/>
        <w:rPr>
          <w:rFonts w:ascii="Times New Roman" w:hAnsi="Times New Roman"/>
          <w:b/>
          <w:sz w:val="26"/>
          <w:szCs w:val="26"/>
        </w:rPr>
      </w:pPr>
    </w:p>
    <w:p w:rsidR="00CC1914" w:rsidRDefault="00CC1914" w:rsidP="00EB1816">
      <w:pPr>
        <w:pStyle w:val="a9"/>
        <w:ind w:firstLine="0"/>
        <w:rPr>
          <w:rFonts w:ascii="Times New Roman" w:hAnsi="Times New Roman"/>
          <w:b/>
          <w:sz w:val="26"/>
          <w:szCs w:val="26"/>
        </w:rPr>
      </w:pPr>
    </w:p>
    <w:p w:rsidR="003F17BD" w:rsidRDefault="007A33D2" w:rsidP="00EB1816">
      <w:pPr>
        <w:pStyle w:val="a9"/>
        <w:ind w:firstLine="0"/>
        <w:rPr>
          <w:rFonts w:ascii="Times New Roman" w:hAnsi="Times New Roman"/>
          <w:b/>
          <w:sz w:val="26"/>
          <w:szCs w:val="26"/>
        </w:rPr>
      </w:pPr>
      <w:r w:rsidRPr="00EB1816">
        <w:rPr>
          <w:rFonts w:ascii="Times New Roman" w:hAnsi="Times New Roman"/>
          <w:b/>
          <w:sz w:val="26"/>
          <w:szCs w:val="26"/>
        </w:rPr>
        <w:t xml:space="preserve">4. </w:t>
      </w:r>
      <w:r w:rsidR="0095414F" w:rsidRPr="00EB1816">
        <w:rPr>
          <w:rFonts w:ascii="Times New Roman" w:hAnsi="Times New Roman"/>
          <w:b/>
          <w:sz w:val="26"/>
          <w:szCs w:val="26"/>
          <w:lang w:val="en-US"/>
        </w:rPr>
        <w:t>BIM</w:t>
      </w:r>
      <w:r w:rsidR="0095414F" w:rsidRPr="00EB1816">
        <w:rPr>
          <w:rFonts w:ascii="Times New Roman" w:hAnsi="Times New Roman"/>
          <w:b/>
          <w:sz w:val="26"/>
          <w:szCs w:val="26"/>
        </w:rPr>
        <w:t xml:space="preserve"> - проектирование</w:t>
      </w:r>
    </w:p>
    <w:p w:rsidR="00CA490D" w:rsidRPr="00173B31" w:rsidRDefault="003F17BD" w:rsidP="00EB1816">
      <w:pPr>
        <w:pStyle w:val="a8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B1816">
        <w:rPr>
          <w:rFonts w:ascii="Times New Roman" w:hAnsi="Times New Roman"/>
          <w:sz w:val="26"/>
          <w:szCs w:val="26"/>
        </w:rPr>
        <w:tab/>
      </w:r>
    </w:p>
    <w:p w:rsidR="00CA490D" w:rsidRDefault="00CA490D" w:rsidP="00EB1816">
      <w:pPr>
        <w:pStyle w:val="af1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EB1816">
        <w:rPr>
          <w:sz w:val="26"/>
          <w:szCs w:val="26"/>
        </w:rPr>
        <w:t xml:space="preserve">Группа компаний «Казанский </w:t>
      </w:r>
      <w:proofErr w:type="spellStart"/>
      <w:r w:rsidRPr="00EB1816">
        <w:rPr>
          <w:sz w:val="26"/>
          <w:szCs w:val="26"/>
        </w:rPr>
        <w:t>Гипронииавиапром</w:t>
      </w:r>
      <w:proofErr w:type="spellEnd"/>
      <w:r w:rsidRPr="00EB1816">
        <w:rPr>
          <w:sz w:val="26"/>
          <w:szCs w:val="26"/>
        </w:rPr>
        <w:t>» с 2010 года активно внедряет технологии информационного моделирования (</w:t>
      </w:r>
      <w:r w:rsidRPr="00EB1816">
        <w:rPr>
          <w:sz w:val="26"/>
          <w:szCs w:val="26"/>
          <w:lang w:val="en-US"/>
        </w:rPr>
        <w:t>BIM</w:t>
      </w:r>
      <w:r w:rsidRPr="00EB1816">
        <w:rPr>
          <w:sz w:val="26"/>
          <w:szCs w:val="26"/>
        </w:rPr>
        <w:t xml:space="preserve">) в области гражданского и промышленного проектирования. Для реализации этой задачи создан отдел технологии </w:t>
      </w:r>
      <w:r w:rsidRPr="00EB1816">
        <w:rPr>
          <w:sz w:val="26"/>
          <w:szCs w:val="26"/>
        </w:rPr>
        <w:lastRenderedPageBreak/>
        <w:t xml:space="preserve">информационного моделирования, который занимается координацией проектов, технической поддержкой, разработкой стандартов </w:t>
      </w:r>
      <w:r w:rsidRPr="00EB1816">
        <w:rPr>
          <w:sz w:val="26"/>
          <w:szCs w:val="26"/>
          <w:lang w:val="en-US"/>
        </w:rPr>
        <w:t>BIM</w:t>
      </w:r>
      <w:r w:rsidRPr="00EB1816">
        <w:rPr>
          <w:sz w:val="26"/>
          <w:szCs w:val="26"/>
        </w:rPr>
        <w:t xml:space="preserve">-проектирования и обучением проектировщиков. </w:t>
      </w:r>
    </w:p>
    <w:p w:rsidR="005C7074" w:rsidRPr="005C7074" w:rsidRDefault="005C7074" w:rsidP="00803F4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Составной частью применения данных технологий в условиях реконструкции объектов является </w:t>
      </w:r>
      <w:r w:rsidRPr="00EB1816">
        <w:rPr>
          <w:rFonts w:ascii="Times New Roman" w:hAnsi="Times New Roman"/>
          <w:b/>
          <w:sz w:val="26"/>
          <w:szCs w:val="26"/>
        </w:rPr>
        <w:t>лазерное 3</w:t>
      </w:r>
      <w:r w:rsidRPr="00EB1816">
        <w:rPr>
          <w:rFonts w:ascii="Times New Roman" w:hAnsi="Times New Roman"/>
          <w:b/>
          <w:sz w:val="26"/>
          <w:szCs w:val="26"/>
          <w:lang w:val="en-US"/>
        </w:rPr>
        <w:t>D</w:t>
      </w:r>
      <w:r w:rsidRPr="00EB1816">
        <w:rPr>
          <w:rFonts w:ascii="Times New Roman" w:hAnsi="Times New Roman"/>
          <w:b/>
          <w:sz w:val="26"/>
          <w:szCs w:val="26"/>
        </w:rPr>
        <w:t>-сканирование</w:t>
      </w:r>
      <w:r w:rsidRPr="00EB1816">
        <w:rPr>
          <w:rFonts w:ascii="Times New Roman" w:hAnsi="Times New Roman"/>
          <w:sz w:val="26"/>
          <w:szCs w:val="26"/>
        </w:rPr>
        <w:t>, которое является самым точным и быстрым способом получения геометрии реконструируемого корпуса, а так же расположения существующих инженерных коммуникаций.</w:t>
      </w:r>
      <w:r w:rsidR="00803F47">
        <w:rPr>
          <w:rFonts w:ascii="Times New Roman" w:hAnsi="Times New Roman"/>
          <w:sz w:val="26"/>
          <w:szCs w:val="26"/>
        </w:rPr>
        <w:t xml:space="preserve"> </w:t>
      </w:r>
      <w:r w:rsidRPr="00EB1816">
        <w:rPr>
          <w:rFonts w:ascii="Times New Roman" w:hAnsi="Times New Roman"/>
          <w:sz w:val="26"/>
          <w:szCs w:val="26"/>
        </w:rPr>
        <w:t xml:space="preserve">Данная технология дает возможность без контакта с элементами объекта производить более миллиона измерений в секунду.  Результатом лазерной съемки является массив измерений, называемый облаком точек.  Современные средства САПР имеют возможность для загрузки облака точек в графическую среду, что позволяет получать точную цифровую модель и использовать ее для решения проектных задач. Также лазерное сканирование используется для контроля за отклонениями  от проектной BIM-модели при монтаже конструкций и инженерных систем. </w:t>
      </w:r>
    </w:p>
    <w:p w:rsidR="00CA490D" w:rsidRPr="00EB1816" w:rsidRDefault="00CA490D" w:rsidP="00EB1816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С использованием </w:t>
      </w:r>
      <w:r w:rsidRPr="00EB1816">
        <w:rPr>
          <w:rFonts w:ascii="Times New Roman" w:hAnsi="Times New Roman"/>
          <w:sz w:val="26"/>
          <w:szCs w:val="26"/>
          <w:lang w:val="en-US"/>
        </w:rPr>
        <w:t>BIM</w:t>
      </w:r>
      <w:r w:rsidRPr="00EB1816">
        <w:rPr>
          <w:rFonts w:ascii="Times New Roman" w:hAnsi="Times New Roman"/>
          <w:sz w:val="26"/>
          <w:szCs w:val="26"/>
        </w:rPr>
        <w:t>-технологий институт запроектировал более 100 объектов различного назначения, таких как Большая спортивная арена «Лужники», здания IT-города «</w:t>
      </w:r>
      <w:proofErr w:type="spellStart"/>
      <w:r w:rsidRPr="00EB1816">
        <w:rPr>
          <w:rFonts w:ascii="Times New Roman" w:hAnsi="Times New Roman"/>
          <w:sz w:val="26"/>
          <w:szCs w:val="26"/>
        </w:rPr>
        <w:t>Иннополис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», Научно-технический центр ПАО «Татнефть" в </w:t>
      </w:r>
      <w:proofErr w:type="spellStart"/>
      <w:r w:rsidRPr="00EB1816">
        <w:rPr>
          <w:rFonts w:ascii="Times New Roman" w:hAnsi="Times New Roman"/>
          <w:sz w:val="26"/>
          <w:szCs w:val="26"/>
        </w:rPr>
        <w:t>Сколково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B1816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B1816">
        <w:rPr>
          <w:rFonts w:ascii="Times New Roman" w:hAnsi="Times New Roman"/>
          <w:sz w:val="26"/>
          <w:szCs w:val="26"/>
        </w:rPr>
        <w:t>Лихоборы</w:t>
      </w:r>
      <w:proofErr w:type="spellEnd"/>
      <w:r w:rsidRPr="00EB1816">
        <w:rPr>
          <w:rFonts w:ascii="Times New Roman" w:hAnsi="Times New Roman"/>
          <w:sz w:val="26"/>
          <w:szCs w:val="26"/>
        </w:rPr>
        <w:t>» Москва, туристиче</w:t>
      </w:r>
      <w:r w:rsidR="00803F47">
        <w:rPr>
          <w:rFonts w:ascii="Times New Roman" w:hAnsi="Times New Roman"/>
          <w:sz w:val="26"/>
          <w:szCs w:val="26"/>
        </w:rPr>
        <w:t>с</w:t>
      </w:r>
      <w:r w:rsidRPr="00EB1816">
        <w:rPr>
          <w:rFonts w:ascii="Times New Roman" w:hAnsi="Times New Roman"/>
          <w:sz w:val="26"/>
          <w:szCs w:val="26"/>
        </w:rPr>
        <w:t>к</w:t>
      </w:r>
      <w:r w:rsidR="00803F47">
        <w:rPr>
          <w:rFonts w:ascii="Times New Roman" w:hAnsi="Times New Roman"/>
          <w:sz w:val="26"/>
          <w:szCs w:val="26"/>
        </w:rPr>
        <w:t>ая</w:t>
      </w:r>
      <w:r w:rsidRPr="00EB1816">
        <w:rPr>
          <w:rFonts w:ascii="Times New Roman" w:hAnsi="Times New Roman"/>
          <w:sz w:val="26"/>
          <w:szCs w:val="26"/>
        </w:rPr>
        <w:t xml:space="preserve"> </w:t>
      </w:r>
      <w:r w:rsidR="00803F47">
        <w:rPr>
          <w:rFonts w:ascii="Times New Roman" w:hAnsi="Times New Roman"/>
          <w:sz w:val="26"/>
          <w:szCs w:val="26"/>
        </w:rPr>
        <w:t>ОЭЗ</w:t>
      </w:r>
      <w:r w:rsidRPr="00EB1816">
        <w:rPr>
          <w:rFonts w:ascii="Times New Roman" w:hAnsi="Times New Roman"/>
          <w:sz w:val="26"/>
          <w:szCs w:val="26"/>
        </w:rPr>
        <w:t xml:space="preserve"> «Ворота Байкала». </w:t>
      </w:r>
    </w:p>
    <w:p w:rsidR="00CA490D" w:rsidRPr="00EB1816" w:rsidRDefault="00CA490D" w:rsidP="00EB1816">
      <w:pPr>
        <w:pStyle w:val="af1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EB1816">
        <w:rPr>
          <w:sz w:val="26"/>
          <w:szCs w:val="26"/>
        </w:rPr>
        <w:t>Данные процессы получили ускорение с переходом на электронные форматы представления проектной документации (Приказ Минстроя России № 728/пр. от 21.11.2014) и реализация поэтапного плана внедрения технологий информационного моделирования в области промышленного и гражданского строительства (Приказ Минстроя России № 926/пр. от 29.12.2014), который предусматривает предоставление возможности проведения экспертизы проектной документации, подготовленной с применением BIM-технологий. Подготовлено Поручение Президента РФ ПР-1235 от 19.07.2018 Главе Правительства о необходимости перехода к системе управления жизненным циклом объектов капитального строительства путем внедрения технологий информационного моделирования.</w:t>
      </w:r>
    </w:p>
    <w:p w:rsidR="00132051" w:rsidRDefault="00CA490D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В 2014-2015гг «Казанский </w:t>
      </w:r>
      <w:proofErr w:type="spellStart"/>
      <w:r w:rsidRPr="00EB1816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» занял первые места на открытом конкурсе </w:t>
      </w:r>
      <w:proofErr w:type="spellStart"/>
      <w:r w:rsidRPr="00EB1816">
        <w:rPr>
          <w:rFonts w:ascii="Times New Roman" w:hAnsi="Times New Roman"/>
          <w:b/>
          <w:sz w:val="26"/>
          <w:szCs w:val="26"/>
        </w:rPr>
        <w:t>Autodesk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1816">
        <w:rPr>
          <w:rFonts w:ascii="Times New Roman" w:hAnsi="Times New Roman"/>
          <w:sz w:val="26"/>
          <w:szCs w:val="26"/>
        </w:rPr>
        <w:t>Innovation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1816">
        <w:rPr>
          <w:rFonts w:ascii="Times New Roman" w:hAnsi="Times New Roman"/>
          <w:sz w:val="26"/>
          <w:szCs w:val="26"/>
        </w:rPr>
        <w:t>Awards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1816">
        <w:rPr>
          <w:rFonts w:ascii="Times New Roman" w:hAnsi="Times New Roman"/>
          <w:sz w:val="26"/>
          <w:szCs w:val="26"/>
        </w:rPr>
        <w:t>Russia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с проектами «Ворота Байкала» и </w:t>
      </w:r>
      <w:proofErr w:type="spellStart"/>
      <w:r w:rsidRPr="00EB1816">
        <w:rPr>
          <w:rFonts w:ascii="Times New Roman" w:hAnsi="Times New Roman"/>
          <w:sz w:val="26"/>
          <w:szCs w:val="26"/>
        </w:rPr>
        <w:t>Электродепо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B1816">
        <w:rPr>
          <w:rFonts w:ascii="Times New Roman" w:hAnsi="Times New Roman"/>
          <w:sz w:val="26"/>
          <w:szCs w:val="26"/>
        </w:rPr>
        <w:t>Лихоборы</w:t>
      </w:r>
      <w:proofErr w:type="spellEnd"/>
      <w:r w:rsidRPr="00EB1816">
        <w:rPr>
          <w:rFonts w:ascii="Times New Roman" w:hAnsi="Times New Roman"/>
          <w:sz w:val="26"/>
          <w:szCs w:val="26"/>
        </w:rPr>
        <w:t xml:space="preserve">». В 2016 на Первом Всероссийском открытом конкурсе с международным участием «BIM-технологии 2016»  проект Центра Художественной Гимнастики им. Винер-Усмановой удостоен первой премии. Группа компаний «Казанский </w:t>
      </w:r>
      <w:proofErr w:type="spellStart"/>
      <w:r w:rsidRPr="00EB1816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Pr="00EB1816">
        <w:rPr>
          <w:rFonts w:ascii="Times New Roman" w:hAnsi="Times New Roman"/>
          <w:sz w:val="26"/>
          <w:szCs w:val="26"/>
        </w:rPr>
        <w:t>» является «</w:t>
      </w:r>
      <w:r w:rsidRPr="00EB1816">
        <w:rPr>
          <w:rFonts w:ascii="Times New Roman" w:hAnsi="Times New Roman"/>
          <w:sz w:val="26"/>
          <w:szCs w:val="26"/>
          <w:lang w:val="en-US"/>
        </w:rPr>
        <w:t>BIM</w:t>
      </w:r>
      <w:r w:rsidRPr="00EB1816">
        <w:rPr>
          <w:rFonts w:ascii="Times New Roman" w:hAnsi="Times New Roman"/>
          <w:sz w:val="26"/>
          <w:szCs w:val="26"/>
        </w:rPr>
        <w:t>-лидером России» по итогам работы в 2016-2018гг.</w:t>
      </w:r>
    </w:p>
    <w:p w:rsidR="009310CC" w:rsidRDefault="009310CC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9310CC" w:rsidRDefault="009310CC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9310CC" w:rsidRDefault="009310CC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9310CC" w:rsidRDefault="009310CC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CC1914" w:rsidRDefault="00CC1914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CC1914" w:rsidRPr="00EB1816" w:rsidRDefault="00CC1914" w:rsidP="000442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653889" w:rsidRPr="00D628AF" w:rsidRDefault="00653889" w:rsidP="00EB181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628AF">
        <w:rPr>
          <w:rFonts w:ascii="Times New Roman" w:hAnsi="Times New Roman"/>
          <w:b/>
          <w:sz w:val="26"/>
          <w:szCs w:val="26"/>
          <w:u w:val="single"/>
        </w:rPr>
        <w:t>ПЕРЕЙДЕМ К ОСНОВНОЙ ТЕМЕ ДОКЛАДА</w:t>
      </w:r>
    </w:p>
    <w:p w:rsidR="00653889" w:rsidRPr="00044258" w:rsidRDefault="00653889" w:rsidP="00EB18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D293B" w:rsidRPr="00D628AF" w:rsidRDefault="008D293B" w:rsidP="008D29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28AF">
        <w:rPr>
          <w:rFonts w:ascii="Times New Roman" w:hAnsi="Times New Roman"/>
          <w:b/>
          <w:sz w:val="26"/>
          <w:szCs w:val="26"/>
        </w:rPr>
        <w:t>Требования по изменению нормативно-правовой базы капитального строительства, диктуемые практикой реконструкции производственных объектов, финансируемых с привлечением средств государственного бюджета</w:t>
      </w:r>
    </w:p>
    <w:p w:rsidR="00D628AF" w:rsidRPr="00044258" w:rsidRDefault="00D628AF" w:rsidP="008D293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D293B" w:rsidRDefault="008D293B" w:rsidP="005C707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1816">
        <w:rPr>
          <w:rFonts w:ascii="Times New Roman" w:hAnsi="Times New Roman"/>
          <w:sz w:val="26"/>
          <w:szCs w:val="26"/>
        </w:rPr>
        <w:lastRenderedPageBreak/>
        <w:t>Практика проектирования и строительства объектов последних лет, полностью или частично финансируемых из средств федерального бюджета, в том числе по Федеральным целевым программам, на предприятиях оборонно-промышленного комплекса Республики Татарстан свидетельствует о наличии принципиальны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EB1816">
        <w:rPr>
          <w:rFonts w:ascii="Times New Roman" w:hAnsi="Times New Roman"/>
          <w:sz w:val="26"/>
          <w:szCs w:val="26"/>
        </w:rPr>
        <w:t xml:space="preserve">проблемных вопросов и коллизий, создающих препятствия к выполнению правительственных заданий по своевременному вводу объектов в эксплуатацию с целью обеспечения </w:t>
      </w:r>
      <w:proofErr w:type="spellStart"/>
      <w:r w:rsidRPr="00EB1816">
        <w:rPr>
          <w:rFonts w:ascii="Times New Roman" w:hAnsi="Times New Roman"/>
          <w:sz w:val="26"/>
          <w:szCs w:val="26"/>
        </w:rPr>
        <w:t>гособоронзаказа</w:t>
      </w:r>
      <w:proofErr w:type="spellEnd"/>
      <w:r w:rsidRPr="00EB1816">
        <w:rPr>
          <w:rFonts w:ascii="Times New Roman" w:hAnsi="Times New Roman"/>
          <w:sz w:val="26"/>
          <w:szCs w:val="26"/>
        </w:rPr>
        <w:t>. В частности, это напрямую коснулось реализации в рамках ФЦП РОПК крупных объектов на территории Казанского авиационного завода им. С.П. Горбунова - филиал ПАО «Туполев», направленных на возрождение выпуска модернизированного самолета Ту-160</w:t>
      </w:r>
      <w:r>
        <w:rPr>
          <w:rFonts w:ascii="Times New Roman" w:hAnsi="Times New Roman"/>
          <w:sz w:val="26"/>
          <w:szCs w:val="26"/>
        </w:rPr>
        <w:t>.</w:t>
      </w:r>
      <w:r w:rsidR="005C7074">
        <w:rPr>
          <w:rFonts w:ascii="Times New Roman" w:hAnsi="Times New Roman"/>
          <w:sz w:val="26"/>
          <w:szCs w:val="26"/>
        </w:rPr>
        <w:t xml:space="preserve"> </w:t>
      </w:r>
      <w:r w:rsidRPr="00EB1816">
        <w:rPr>
          <w:rFonts w:ascii="Times New Roman" w:hAnsi="Times New Roman"/>
          <w:sz w:val="26"/>
          <w:szCs w:val="26"/>
        </w:rPr>
        <w:t>Группа компаний АО «Каза</w:t>
      </w:r>
      <w:r w:rsidR="00163038">
        <w:rPr>
          <w:rFonts w:ascii="Times New Roman" w:hAnsi="Times New Roman"/>
          <w:sz w:val="26"/>
          <w:szCs w:val="26"/>
        </w:rPr>
        <w:t xml:space="preserve">нский </w:t>
      </w:r>
      <w:proofErr w:type="spellStart"/>
      <w:r w:rsidR="00163038">
        <w:rPr>
          <w:rFonts w:ascii="Times New Roman" w:hAnsi="Times New Roman"/>
          <w:sz w:val="26"/>
          <w:szCs w:val="26"/>
        </w:rPr>
        <w:t>Гипронииавиапром</w:t>
      </w:r>
      <w:proofErr w:type="spellEnd"/>
      <w:r w:rsidR="00163038">
        <w:rPr>
          <w:rFonts w:ascii="Times New Roman" w:hAnsi="Times New Roman"/>
          <w:sz w:val="26"/>
          <w:szCs w:val="26"/>
        </w:rPr>
        <w:t>» является</w:t>
      </w:r>
      <w:r w:rsidRPr="00EB1816">
        <w:rPr>
          <w:rFonts w:ascii="Times New Roman" w:hAnsi="Times New Roman"/>
          <w:sz w:val="26"/>
          <w:szCs w:val="26"/>
        </w:rPr>
        <w:t xml:space="preserve"> генеральным проектировщиком данных объектов и генеральным подрядчиком "под ключ"</w:t>
      </w:r>
      <w:r w:rsidR="005C7074">
        <w:rPr>
          <w:rFonts w:ascii="Times New Roman" w:hAnsi="Times New Roman"/>
          <w:sz w:val="26"/>
          <w:szCs w:val="26"/>
        </w:rPr>
        <w:t>.</w:t>
      </w:r>
      <w:r w:rsidR="00153850">
        <w:rPr>
          <w:rFonts w:ascii="Times New Roman" w:hAnsi="Times New Roman"/>
          <w:sz w:val="26"/>
          <w:szCs w:val="26"/>
        </w:rPr>
        <w:t xml:space="preserve"> Ниже изложенные проблемы вызваны отдельными упущениями и </w:t>
      </w:r>
      <w:proofErr w:type="spellStart"/>
      <w:r w:rsidR="00153850">
        <w:rPr>
          <w:rFonts w:ascii="Times New Roman" w:hAnsi="Times New Roman"/>
          <w:sz w:val="26"/>
          <w:szCs w:val="26"/>
        </w:rPr>
        <w:t>несоотвествиями</w:t>
      </w:r>
      <w:proofErr w:type="spellEnd"/>
      <w:r w:rsidR="00153850">
        <w:rPr>
          <w:rFonts w:ascii="Times New Roman" w:hAnsi="Times New Roman"/>
          <w:sz w:val="26"/>
          <w:szCs w:val="26"/>
        </w:rPr>
        <w:t xml:space="preserve"> нормативной базы в сфере капитального строительства, а также разными оценками</w:t>
      </w:r>
      <w:r w:rsidR="00A230B4">
        <w:rPr>
          <w:rFonts w:ascii="Times New Roman" w:hAnsi="Times New Roman"/>
          <w:sz w:val="26"/>
          <w:szCs w:val="26"/>
        </w:rPr>
        <w:t xml:space="preserve"> приемлемых путей решения возникающих проблем со стороны всех участников процесса капитального строительства.</w:t>
      </w:r>
    </w:p>
    <w:p w:rsidR="008D293B" w:rsidRDefault="008D293B" w:rsidP="008D2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28AF" w:rsidRPr="00044258" w:rsidRDefault="00D628AF" w:rsidP="008D293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A1C6F" w:rsidRPr="001F7234" w:rsidRDefault="00266C37" w:rsidP="00173B31">
      <w:pPr>
        <w:pStyle w:val="a9"/>
        <w:ind w:left="0" w:firstLine="426"/>
        <w:rPr>
          <w:rFonts w:ascii="Times New Roman" w:hAnsi="Times New Roman"/>
          <w:b/>
          <w:sz w:val="28"/>
          <w:szCs w:val="28"/>
        </w:rPr>
      </w:pPr>
      <w:r w:rsidRPr="001F7234">
        <w:rPr>
          <w:rFonts w:ascii="Times New Roman" w:hAnsi="Times New Roman"/>
          <w:b/>
          <w:sz w:val="28"/>
          <w:szCs w:val="28"/>
        </w:rPr>
        <w:t>1</w:t>
      </w:r>
      <w:r w:rsidR="008D293B" w:rsidRPr="001F7234">
        <w:rPr>
          <w:rFonts w:ascii="Times New Roman" w:hAnsi="Times New Roman"/>
          <w:b/>
          <w:sz w:val="28"/>
          <w:szCs w:val="28"/>
        </w:rPr>
        <w:t xml:space="preserve">. </w:t>
      </w:r>
      <w:r w:rsidRPr="001F7234">
        <w:rPr>
          <w:rFonts w:ascii="Times New Roman" w:hAnsi="Times New Roman"/>
          <w:b/>
          <w:sz w:val="28"/>
          <w:szCs w:val="28"/>
        </w:rPr>
        <w:t xml:space="preserve"> </w:t>
      </w:r>
      <w:r w:rsidR="001F7234" w:rsidRPr="001F7234">
        <w:rPr>
          <w:rFonts w:ascii="Times New Roman" w:hAnsi="Times New Roman"/>
          <w:b/>
          <w:sz w:val="28"/>
          <w:szCs w:val="28"/>
        </w:rPr>
        <w:t>Несоответствие проектной и рабочей документаций</w:t>
      </w:r>
    </w:p>
    <w:p w:rsidR="00173B31" w:rsidRPr="00173B31" w:rsidRDefault="00173B31" w:rsidP="00173B31">
      <w:pPr>
        <w:pStyle w:val="a9"/>
        <w:ind w:left="0" w:firstLine="426"/>
        <w:rPr>
          <w:rFonts w:ascii="Times New Roman" w:hAnsi="Times New Roman"/>
          <w:sz w:val="16"/>
          <w:szCs w:val="16"/>
        </w:rPr>
      </w:pPr>
    </w:p>
    <w:p w:rsidR="00BA1C6F" w:rsidRPr="00EB1816" w:rsidRDefault="00BA1C6F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>При а</w:t>
      </w:r>
      <w:r w:rsidR="00163038">
        <w:rPr>
          <w:rFonts w:ascii="Times New Roman" w:hAnsi="Times New Roman"/>
          <w:sz w:val="26"/>
          <w:szCs w:val="26"/>
        </w:rPr>
        <w:t xml:space="preserve">нализе проблем реализации </w:t>
      </w:r>
      <w:r w:rsidRPr="00EB1816">
        <w:rPr>
          <w:rFonts w:ascii="Times New Roman" w:hAnsi="Times New Roman"/>
          <w:sz w:val="26"/>
          <w:szCs w:val="26"/>
        </w:rPr>
        <w:t>объектов, необходимо сначала ответить на вопрос - какой документации должен соответствовать объект на разных этапах жизненного цикла.</w:t>
      </w:r>
    </w:p>
    <w:p w:rsidR="00BA1C6F" w:rsidRPr="00EB1816" w:rsidRDefault="00BA1C6F" w:rsidP="00EB1816">
      <w:pPr>
        <w:pStyle w:val="a9"/>
        <w:ind w:left="0" w:firstLine="426"/>
        <w:rPr>
          <w:rFonts w:ascii="Times New Roman" w:hAnsi="Times New Roman"/>
          <w:sz w:val="26"/>
          <w:szCs w:val="26"/>
          <w:u w:val="single"/>
        </w:rPr>
      </w:pPr>
      <w:r w:rsidRPr="00EB18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Градостроительный кодекс Российской Федерации</w:t>
      </w:r>
      <w:r w:rsidR="001F723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F7234" w:rsidRPr="00EB18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№ 190-ФЗ</w:t>
      </w:r>
      <w:r w:rsidRPr="00EB18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(далее - Кодекс) </w:t>
      </w:r>
      <w:r w:rsidRPr="00EB1816">
        <w:rPr>
          <w:rFonts w:ascii="Times New Roman" w:hAnsi="Times New Roman"/>
          <w:sz w:val="26"/>
          <w:szCs w:val="26"/>
        </w:rPr>
        <w:t xml:space="preserve">обязывает заказчика-застройщика, генерального подрядчика и органы строительного контроля и надзора при строительстве и вводе объекта в эксплуатацию обеспечивать соответствие строящегося и завершенного строительством объекта утвержденной </w:t>
      </w:r>
      <w:r w:rsidRPr="00EB1816">
        <w:rPr>
          <w:rFonts w:ascii="Times New Roman" w:hAnsi="Times New Roman"/>
          <w:sz w:val="26"/>
          <w:szCs w:val="26"/>
          <w:u w:val="single"/>
        </w:rPr>
        <w:t>проектной документации</w:t>
      </w:r>
      <w:r w:rsidRPr="00EB1816">
        <w:rPr>
          <w:rFonts w:ascii="Times New Roman" w:hAnsi="Times New Roman"/>
          <w:sz w:val="26"/>
          <w:szCs w:val="26"/>
        </w:rPr>
        <w:t>, а для ввода объекта в эксплуатацию выдавать заключение о соответствии построенного объекта</w:t>
      </w:r>
      <w:r w:rsidR="001F7234">
        <w:rPr>
          <w:rFonts w:ascii="Times New Roman" w:hAnsi="Times New Roman"/>
          <w:sz w:val="26"/>
          <w:szCs w:val="26"/>
        </w:rPr>
        <w:t xml:space="preserve"> также</w:t>
      </w:r>
      <w:r w:rsidRPr="00EB1816">
        <w:rPr>
          <w:rFonts w:ascii="Times New Roman" w:hAnsi="Times New Roman"/>
          <w:sz w:val="26"/>
          <w:szCs w:val="26"/>
        </w:rPr>
        <w:t xml:space="preserve"> </w:t>
      </w:r>
      <w:r w:rsidRPr="00EB1816">
        <w:rPr>
          <w:rFonts w:ascii="Times New Roman" w:hAnsi="Times New Roman"/>
          <w:sz w:val="26"/>
          <w:szCs w:val="26"/>
          <w:u w:val="single"/>
        </w:rPr>
        <w:t>проектной документации.</w:t>
      </w:r>
    </w:p>
    <w:p w:rsidR="00BA1C6F" w:rsidRPr="00EB1816" w:rsidRDefault="001F7234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A1C6F" w:rsidRPr="00EB1816">
        <w:rPr>
          <w:rFonts w:ascii="Times New Roman" w:hAnsi="Times New Roman"/>
          <w:sz w:val="26"/>
          <w:szCs w:val="26"/>
        </w:rPr>
        <w:t xml:space="preserve">онтрактация подрядчиков на строительство объектов федеральной целевой программы ФЦП РОПК в настоящее время осуществляется также </w:t>
      </w:r>
      <w:r w:rsidR="00163038">
        <w:rPr>
          <w:rFonts w:ascii="Times New Roman" w:hAnsi="Times New Roman"/>
          <w:sz w:val="26"/>
          <w:szCs w:val="26"/>
        </w:rPr>
        <w:t>в основном по</w:t>
      </w:r>
      <w:r w:rsidR="00BA1C6F" w:rsidRPr="00EB1816">
        <w:rPr>
          <w:rFonts w:ascii="Times New Roman" w:hAnsi="Times New Roman"/>
          <w:sz w:val="26"/>
          <w:szCs w:val="26"/>
        </w:rPr>
        <w:t xml:space="preserve"> </w:t>
      </w:r>
      <w:r w:rsidR="00BA1C6F" w:rsidRPr="00EB1816">
        <w:rPr>
          <w:rFonts w:ascii="Times New Roman" w:hAnsi="Times New Roman"/>
          <w:sz w:val="26"/>
          <w:szCs w:val="26"/>
          <w:u w:val="single"/>
        </w:rPr>
        <w:t>проектной</w:t>
      </w:r>
      <w:r w:rsidR="00BA1C6F" w:rsidRPr="00EB1816">
        <w:rPr>
          <w:rFonts w:ascii="Times New Roman" w:hAnsi="Times New Roman"/>
          <w:sz w:val="26"/>
          <w:szCs w:val="26"/>
        </w:rPr>
        <w:t xml:space="preserve"> </w:t>
      </w:r>
      <w:r w:rsidR="00BA1C6F" w:rsidRPr="001F7234">
        <w:rPr>
          <w:rFonts w:ascii="Times New Roman" w:hAnsi="Times New Roman"/>
          <w:sz w:val="26"/>
          <w:szCs w:val="26"/>
          <w:u w:val="single"/>
        </w:rPr>
        <w:t>документации.</w:t>
      </w:r>
    </w:p>
    <w:p w:rsidR="006607FC" w:rsidRPr="00EB1816" w:rsidRDefault="006607FC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Однако, в соответствии со статьей 13 «Положения об осуществлении государственного строительного надзора в Российской Федерации», утвержденного постановлением Правительства РФ от 1 февраля 2006 г. № 54  «О государственном строительном надзоре в Российской Федерации», необходимо обеспечить соответствие выполняемых на строительной площадке работ и </w:t>
      </w:r>
      <w:r w:rsidRPr="00EB1816">
        <w:rPr>
          <w:rFonts w:ascii="Times New Roman" w:hAnsi="Times New Roman"/>
          <w:sz w:val="26"/>
          <w:szCs w:val="26"/>
          <w:u w:val="single"/>
        </w:rPr>
        <w:t>проектной</w:t>
      </w:r>
      <w:r w:rsidRPr="00EB1816">
        <w:rPr>
          <w:rFonts w:ascii="Times New Roman" w:hAnsi="Times New Roman"/>
          <w:sz w:val="26"/>
          <w:szCs w:val="26"/>
        </w:rPr>
        <w:t xml:space="preserve"> и </w:t>
      </w:r>
      <w:r w:rsidRPr="00EB1816">
        <w:rPr>
          <w:rFonts w:ascii="Times New Roman" w:hAnsi="Times New Roman"/>
          <w:sz w:val="26"/>
          <w:szCs w:val="26"/>
          <w:u w:val="single"/>
        </w:rPr>
        <w:t>рабочей документации.</w:t>
      </w:r>
    </w:p>
    <w:p w:rsidR="001F7234" w:rsidRDefault="006607FC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816">
        <w:rPr>
          <w:rFonts w:ascii="Times New Roman" w:hAnsi="Times New Roman"/>
          <w:sz w:val="26"/>
          <w:szCs w:val="26"/>
        </w:rPr>
        <w:t xml:space="preserve">При этом, в соответствии с Положением "О составе разделов </w:t>
      </w:r>
      <w:r w:rsidRPr="00EB1816">
        <w:rPr>
          <w:rFonts w:ascii="Times New Roman" w:hAnsi="Times New Roman"/>
          <w:sz w:val="26"/>
          <w:szCs w:val="26"/>
          <w:u w:val="single"/>
        </w:rPr>
        <w:t>проектной документации</w:t>
      </w:r>
      <w:r w:rsidRPr="00EB1816">
        <w:rPr>
          <w:rFonts w:ascii="Times New Roman" w:hAnsi="Times New Roman"/>
          <w:sz w:val="26"/>
          <w:szCs w:val="26"/>
        </w:rPr>
        <w:t xml:space="preserve"> и требованиях к их содержанию", утвержденном постановлением Правительства РФ от 16 февраля 2008 г. № 87 (далее - Положение №87), статья 1, п.4 «...В целях реализации в процессе строительства архитектурных, технических и технологических решений, содержащихся в </w:t>
      </w:r>
      <w:r w:rsidRPr="00EB1816">
        <w:rPr>
          <w:rFonts w:ascii="Times New Roman" w:hAnsi="Times New Roman"/>
          <w:sz w:val="26"/>
          <w:szCs w:val="26"/>
          <w:u w:val="single"/>
        </w:rPr>
        <w:t>проектной документации</w:t>
      </w:r>
      <w:r w:rsidRPr="00EB1816">
        <w:rPr>
          <w:rFonts w:ascii="Times New Roman" w:hAnsi="Times New Roman"/>
          <w:sz w:val="26"/>
          <w:szCs w:val="26"/>
        </w:rPr>
        <w:t xml:space="preserve"> на объект капитального строительства, разрабатывается </w:t>
      </w:r>
      <w:r w:rsidRPr="00EB1816">
        <w:rPr>
          <w:rFonts w:ascii="Times New Roman" w:hAnsi="Times New Roman"/>
          <w:sz w:val="26"/>
          <w:szCs w:val="26"/>
          <w:u w:val="single"/>
        </w:rPr>
        <w:t>рабочая документация</w:t>
      </w:r>
      <w:r w:rsidRPr="00EB1816">
        <w:rPr>
          <w:rFonts w:ascii="Times New Roman" w:hAnsi="Times New Roman"/>
          <w:sz w:val="26"/>
          <w:szCs w:val="26"/>
        </w:rPr>
        <w:t>, состоящая из документов в текстовой форме, рабочих чертежей, спецификации оборудования</w:t>
      </w:r>
      <w:r w:rsidR="009310CC">
        <w:rPr>
          <w:rFonts w:ascii="Times New Roman" w:hAnsi="Times New Roman"/>
          <w:sz w:val="26"/>
          <w:szCs w:val="26"/>
        </w:rPr>
        <w:t>…</w:t>
      </w:r>
      <w:r w:rsidRPr="00EB1816">
        <w:rPr>
          <w:rFonts w:ascii="Times New Roman" w:hAnsi="Times New Roman"/>
          <w:sz w:val="26"/>
          <w:szCs w:val="26"/>
        </w:rPr>
        <w:t xml:space="preserve">». </w:t>
      </w:r>
    </w:p>
    <w:p w:rsidR="006607FC" w:rsidRPr="002E52A8" w:rsidRDefault="006607FC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То есть, для реализации в строительстве проектных решений необходима разработка </w:t>
      </w:r>
      <w:r w:rsidRPr="002E52A8">
        <w:rPr>
          <w:rFonts w:ascii="Times New Roman" w:hAnsi="Times New Roman"/>
          <w:sz w:val="26"/>
          <w:szCs w:val="26"/>
          <w:u w:val="single"/>
        </w:rPr>
        <w:t>рабочей документации</w:t>
      </w:r>
      <w:r w:rsidRPr="002E52A8">
        <w:rPr>
          <w:rFonts w:ascii="Times New Roman" w:hAnsi="Times New Roman"/>
          <w:sz w:val="26"/>
          <w:szCs w:val="26"/>
        </w:rPr>
        <w:t xml:space="preserve">, по которой должны выполняться строительно-монтажные работы, и которая является основой исполнительной документации. На практике </w:t>
      </w:r>
      <w:r w:rsidRPr="002E52A8">
        <w:rPr>
          <w:rFonts w:ascii="Times New Roman" w:hAnsi="Times New Roman"/>
          <w:sz w:val="26"/>
          <w:szCs w:val="26"/>
        </w:rPr>
        <w:lastRenderedPageBreak/>
        <w:t xml:space="preserve">реальное строительство ведется именно по </w:t>
      </w:r>
      <w:r w:rsidRPr="002E52A8">
        <w:rPr>
          <w:rFonts w:ascii="Times New Roman" w:hAnsi="Times New Roman"/>
          <w:sz w:val="26"/>
          <w:szCs w:val="26"/>
          <w:u w:val="single"/>
        </w:rPr>
        <w:t>рабочей документации</w:t>
      </w:r>
      <w:r w:rsidRPr="002E52A8">
        <w:rPr>
          <w:rFonts w:ascii="Times New Roman" w:hAnsi="Times New Roman"/>
          <w:sz w:val="26"/>
          <w:szCs w:val="26"/>
        </w:rPr>
        <w:t>, выдаваемой заказчиком генеральному подрядчику с указанием «в производство работ».</w:t>
      </w:r>
    </w:p>
    <w:p w:rsidR="001F7234" w:rsidRPr="002E52A8" w:rsidRDefault="001F7234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То есть объект строится по </w:t>
      </w:r>
      <w:r w:rsidRPr="002E52A8">
        <w:rPr>
          <w:rFonts w:ascii="Times New Roman" w:hAnsi="Times New Roman"/>
          <w:sz w:val="26"/>
          <w:szCs w:val="26"/>
          <w:u w:val="single"/>
        </w:rPr>
        <w:t>рабочей документации</w:t>
      </w:r>
      <w:r w:rsidRPr="002E52A8">
        <w:rPr>
          <w:rFonts w:ascii="Times New Roman" w:hAnsi="Times New Roman"/>
          <w:sz w:val="26"/>
          <w:szCs w:val="26"/>
        </w:rPr>
        <w:t xml:space="preserve">, но должен соответствовать </w:t>
      </w:r>
      <w:r w:rsidRPr="002E52A8">
        <w:rPr>
          <w:rFonts w:ascii="Times New Roman" w:hAnsi="Times New Roman"/>
          <w:sz w:val="26"/>
          <w:szCs w:val="26"/>
          <w:u w:val="single"/>
        </w:rPr>
        <w:t>проектной документации</w:t>
      </w:r>
      <w:r w:rsidRPr="002E52A8">
        <w:rPr>
          <w:rFonts w:ascii="Times New Roman" w:hAnsi="Times New Roman"/>
          <w:sz w:val="26"/>
          <w:szCs w:val="26"/>
        </w:rPr>
        <w:t xml:space="preserve"> !</w:t>
      </w:r>
    </w:p>
    <w:p w:rsidR="006607FC" w:rsidRPr="002E52A8" w:rsidRDefault="006607FC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В связи с этим, при строительстве генеральный подрядчик вынужден обеспечивать безусловное соответствие выполняемых работ одновременно и </w:t>
      </w:r>
      <w:r w:rsidRPr="002E52A8">
        <w:rPr>
          <w:rFonts w:ascii="Times New Roman" w:hAnsi="Times New Roman"/>
          <w:sz w:val="26"/>
          <w:szCs w:val="26"/>
          <w:u w:val="single"/>
        </w:rPr>
        <w:t>проектной</w:t>
      </w:r>
      <w:r w:rsidRPr="002E52A8">
        <w:rPr>
          <w:rFonts w:ascii="Times New Roman" w:hAnsi="Times New Roman"/>
          <w:sz w:val="26"/>
          <w:szCs w:val="26"/>
        </w:rPr>
        <w:t xml:space="preserve"> и </w:t>
      </w:r>
      <w:r w:rsidRPr="002E52A8">
        <w:rPr>
          <w:rFonts w:ascii="Times New Roman" w:hAnsi="Times New Roman"/>
          <w:sz w:val="26"/>
          <w:szCs w:val="26"/>
          <w:u w:val="single"/>
        </w:rPr>
        <w:t>рабочей</w:t>
      </w:r>
      <w:r w:rsidRPr="002E52A8">
        <w:rPr>
          <w:rFonts w:ascii="Times New Roman" w:hAnsi="Times New Roman"/>
          <w:sz w:val="26"/>
          <w:szCs w:val="26"/>
        </w:rPr>
        <w:t xml:space="preserve"> документации.  Это  требование, как и требование о полном соответствии </w:t>
      </w:r>
      <w:r w:rsidRPr="002E52A8">
        <w:rPr>
          <w:rFonts w:ascii="Times New Roman" w:hAnsi="Times New Roman"/>
          <w:sz w:val="26"/>
          <w:szCs w:val="26"/>
          <w:u w:val="single"/>
        </w:rPr>
        <w:t>проектной</w:t>
      </w:r>
      <w:r w:rsidRPr="002E52A8">
        <w:rPr>
          <w:rFonts w:ascii="Times New Roman" w:hAnsi="Times New Roman"/>
          <w:sz w:val="26"/>
          <w:szCs w:val="26"/>
        </w:rPr>
        <w:t xml:space="preserve"> и </w:t>
      </w:r>
      <w:r w:rsidRPr="002E52A8">
        <w:rPr>
          <w:rFonts w:ascii="Times New Roman" w:hAnsi="Times New Roman"/>
          <w:sz w:val="26"/>
          <w:szCs w:val="26"/>
          <w:u w:val="single"/>
        </w:rPr>
        <w:t>рабочей</w:t>
      </w:r>
      <w:r w:rsidRPr="002E52A8">
        <w:rPr>
          <w:rFonts w:ascii="Times New Roman" w:hAnsi="Times New Roman"/>
          <w:sz w:val="26"/>
          <w:szCs w:val="26"/>
        </w:rPr>
        <w:t xml:space="preserve"> документации, выдвигают и органы государственного строительного надзора и строительного контроля. В противном случае выполненные строительно-монтажные работы надзорными органами не принимаются, и как следствие - не оплачиваются заказчиком, что приводит к остановке строительства.</w:t>
      </w:r>
    </w:p>
    <w:p w:rsidR="001F7234" w:rsidRPr="002E52A8" w:rsidRDefault="001F7234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Однако, эти стадии проектирования не могут быть идентичными в силу объективных причин. </w:t>
      </w:r>
    </w:p>
    <w:p w:rsidR="001F7234" w:rsidRPr="002E52A8" w:rsidRDefault="001F7234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Кроме того, нормативно-правовые акты не оговаривают степень соответствия этих стадий друг другу и не содержат критериев этого соответствия.</w:t>
      </w:r>
    </w:p>
    <w:p w:rsidR="003C307A" w:rsidRPr="003C307A" w:rsidRDefault="003C307A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A1C6F" w:rsidRPr="002E52A8" w:rsidRDefault="003C307A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>В СВЯЗИ С ЭТИМ НЕОБХОДИМО:</w:t>
      </w:r>
    </w:p>
    <w:p w:rsidR="003C307A" w:rsidRPr="002E52A8" w:rsidRDefault="003C307A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Ввести четкий статус «рабочей документации».</w:t>
      </w:r>
    </w:p>
    <w:p w:rsidR="003C307A" w:rsidRPr="002E52A8" w:rsidRDefault="003C307A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Внести четкое определение критериев (и их величин) соответствия проектной и рабочей документации.</w:t>
      </w:r>
    </w:p>
    <w:p w:rsidR="003C307A" w:rsidRPr="002E52A8" w:rsidRDefault="003C307A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52A8">
        <w:rPr>
          <w:rFonts w:ascii="Times New Roman" w:hAnsi="Times New Roman"/>
          <w:sz w:val="26"/>
          <w:szCs w:val="26"/>
        </w:rPr>
        <w:t>- Предусмотреть выполнение строительно-монтажных работ, контроль за их выполнением, а также приемку объектов - в соответствии с «рабочей документацией», утвержденной заказчиком «в производство работ</w:t>
      </w:r>
      <w:r w:rsidR="004362BA">
        <w:rPr>
          <w:rFonts w:ascii="Times New Roman" w:hAnsi="Times New Roman"/>
          <w:sz w:val="26"/>
          <w:szCs w:val="26"/>
        </w:rPr>
        <w:t>»</w:t>
      </w:r>
      <w:r w:rsidRPr="002E52A8">
        <w:rPr>
          <w:rFonts w:ascii="Times New Roman" w:hAnsi="Times New Roman"/>
          <w:sz w:val="26"/>
          <w:szCs w:val="26"/>
        </w:rPr>
        <w:t>.</w:t>
      </w:r>
    </w:p>
    <w:p w:rsidR="003C307A" w:rsidRPr="001F7234" w:rsidRDefault="003C307A" w:rsidP="00EB1816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6F" w:rsidRPr="001F7234" w:rsidRDefault="00266C37" w:rsidP="00EB1816">
      <w:pPr>
        <w:pStyle w:val="a9"/>
        <w:ind w:left="0" w:firstLine="426"/>
        <w:rPr>
          <w:rFonts w:ascii="Times New Roman" w:hAnsi="Times New Roman"/>
          <w:b/>
          <w:sz w:val="26"/>
          <w:szCs w:val="26"/>
        </w:rPr>
      </w:pPr>
      <w:r w:rsidRPr="001F7234">
        <w:rPr>
          <w:rFonts w:ascii="Times New Roman" w:hAnsi="Times New Roman"/>
          <w:b/>
          <w:sz w:val="26"/>
          <w:szCs w:val="26"/>
        </w:rPr>
        <w:t>2</w:t>
      </w:r>
      <w:r w:rsidR="001F7234" w:rsidRPr="001F7234">
        <w:rPr>
          <w:rFonts w:ascii="Times New Roman" w:hAnsi="Times New Roman"/>
          <w:b/>
          <w:sz w:val="26"/>
          <w:szCs w:val="26"/>
        </w:rPr>
        <w:t xml:space="preserve">. </w:t>
      </w:r>
      <w:r w:rsidRPr="001F7234">
        <w:rPr>
          <w:rFonts w:ascii="Times New Roman" w:hAnsi="Times New Roman"/>
          <w:b/>
          <w:sz w:val="26"/>
          <w:szCs w:val="26"/>
        </w:rPr>
        <w:t xml:space="preserve"> </w:t>
      </w:r>
      <w:r w:rsidR="00BA1C6F" w:rsidRPr="001F7234">
        <w:rPr>
          <w:rFonts w:ascii="Times New Roman" w:hAnsi="Times New Roman"/>
          <w:b/>
          <w:sz w:val="26"/>
          <w:szCs w:val="26"/>
        </w:rPr>
        <w:t xml:space="preserve">Отклонение параметров строящихся объектов от проектной документации. </w:t>
      </w:r>
    </w:p>
    <w:p w:rsidR="00BA1C6F" w:rsidRPr="00C349C5" w:rsidRDefault="00BA1C6F" w:rsidP="00EB1816">
      <w:pPr>
        <w:pStyle w:val="a9"/>
        <w:rPr>
          <w:rFonts w:ascii="Times New Roman" w:hAnsi="Times New Roman"/>
          <w:sz w:val="16"/>
          <w:szCs w:val="16"/>
        </w:rPr>
      </w:pPr>
    </w:p>
    <w:p w:rsidR="00BA1C6F" w:rsidRPr="002E52A8" w:rsidRDefault="00BA1C6F" w:rsidP="00EB1816">
      <w:pPr>
        <w:pStyle w:val="a9"/>
        <w:ind w:left="0" w:firstLine="426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В ходе строительства, особенно - при реконструкции, имеется ряд объективных причин отклонения параметров реконструируемых объектов от утвержденной проектной документации, что требует внесения изменений в техническую документацию для строительства. Они отражены в </w:t>
      </w: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СП 246.1325800.2016 "Положение</w:t>
      </w:r>
      <w:r w:rsidRPr="002E52A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 авторском надзоре за строительством зданий и сооружений"</w:t>
      </w:r>
      <w:r w:rsidRPr="002E52A8">
        <w:rPr>
          <w:rFonts w:ascii="Times New Roman" w:hAnsi="Times New Roman"/>
          <w:sz w:val="26"/>
          <w:szCs w:val="26"/>
        </w:rPr>
        <w:t>:</w:t>
      </w:r>
    </w:p>
    <w:p w:rsidR="00BA1C6F" w:rsidRPr="002E52A8" w:rsidRDefault="00BA1C6F" w:rsidP="00EB1816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появление новых работ, неучтённых в рабочей документации, потребность в выполнении которых могла быть выявлена </w:t>
      </w:r>
      <w:r w:rsidR="001F7234" w:rsidRPr="002E52A8">
        <w:rPr>
          <w:rFonts w:ascii="Times New Roman" w:hAnsi="Times New Roman"/>
          <w:color w:val="000000"/>
          <w:sz w:val="26"/>
          <w:szCs w:val="26"/>
          <w:lang w:eastAsia="ru-RU"/>
        </w:rPr>
        <w:t>только в процессе строительства;</w:t>
      </w:r>
    </w:p>
    <w:p w:rsidR="00BA1C6F" w:rsidRPr="002E52A8" w:rsidRDefault="00BA1C6F" w:rsidP="00EB1816">
      <w:pPr>
        <w:autoSpaceDE w:val="0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- получение предписаний об устранении нарушений при строительстве объекта капитального строительства органа государственного строительного надзора;</w:t>
      </w:r>
    </w:p>
    <w:p w:rsidR="00BA1C6F" w:rsidRPr="002E52A8" w:rsidRDefault="00BA1C6F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п</w:t>
      </w: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ринятие новых (изменение действующих) законодательных и нормативных правовых актов, технических регламентов, содержащих правовые и технические нормы, обязательные для исполнения</w:t>
      </w:r>
      <w:r w:rsidRPr="002E52A8">
        <w:rPr>
          <w:rFonts w:ascii="Times New Roman" w:hAnsi="Times New Roman"/>
          <w:sz w:val="26"/>
          <w:szCs w:val="26"/>
        </w:rPr>
        <w:t>;</w:t>
      </w:r>
    </w:p>
    <w:p w:rsidR="00BA1C6F" w:rsidRPr="002E52A8" w:rsidRDefault="00BA1C6F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прекращение выпуска предусмотренных в проектной и рабочей документации моделей инженерного и технологического оборудования, изделий и материалов;</w:t>
      </w:r>
    </w:p>
    <w:p w:rsidR="00BA1C6F" w:rsidRPr="002E52A8" w:rsidRDefault="00BA1C6F" w:rsidP="00EB1816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52A8">
        <w:rPr>
          <w:rFonts w:ascii="Times New Roman" w:hAnsi="Times New Roman"/>
          <w:sz w:val="26"/>
          <w:szCs w:val="26"/>
        </w:rPr>
        <w:t>- и</w:t>
      </w: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зменение заказчиком исходных данных и исходно-разрешительной документации, а также технических условий на проектирование;</w:t>
      </w:r>
    </w:p>
    <w:p w:rsidR="00BA1C6F" w:rsidRPr="002E52A8" w:rsidRDefault="00BA1C6F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- изменение заказчиком технологического оборудования, предусмотренного в проектной документации</w:t>
      </w:r>
      <w:r w:rsidR="00E40A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 том числе в целях </w:t>
      </w:r>
      <w:proofErr w:type="spellStart"/>
      <w:r w:rsidR="00E40A3F">
        <w:rPr>
          <w:rFonts w:ascii="Times New Roman" w:hAnsi="Times New Roman"/>
          <w:color w:val="000000"/>
          <w:sz w:val="26"/>
          <w:szCs w:val="26"/>
          <w:lang w:eastAsia="ru-RU"/>
        </w:rPr>
        <w:t>импортозамещения</w:t>
      </w:r>
      <w:proofErr w:type="spellEnd"/>
      <w:r w:rsidR="00E40A3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C307A" w:rsidRPr="002E52A8" w:rsidRDefault="00E40A3F" w:rsidP="003C307A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Периодические корректировки проектной документации по этим причинам в ходе строительства приводя</w:t>
      </w:r>
      <w:r w:rsidR="003C307A" w:rsidRPr="002E52A8">
        <w:rPr>
          <w:rFonts w:ascii="Times New Roman" w:hAnsi="Times New Roman"/>
          <w:sz w:val="26"/>
          <w:szCs w:val="26"/>
        </w:rPr>
        <w:t>т к остановам строительства органами строительного надзора и контроля</w:t>
      </w:r>
      <w:r w:rsidR="005734AD" w:rsidRPr="002E52A8">
        <w:rPr>
          <w:rFonts w:ascii="Times New Roman" w:hAnsi="Times New Roman"/>
          <w:sz w:val="26"/>
          <w:szCs w:val="26"/>
        </w:rPr>
        <w:t xml:space="preserve">, до получения положительного заключения экспертизы на каждое внесенное </w:t>
      </w:r>
      <w:r w:rsidR="005734AD" w:rsidRPr="002E52A8">
        <w:rPr>
          <w:rFonts w:ascii="Times New Roman" w:hAnsi="Times New Roman"/>
          <w:sz w:val="26"/>
          <w:szCs w:val="26"/>
        </w:rPr>
        <w:lastRenderedPageBreak/>
        <w:t>изменение, независимо от его влияния на безопасность объекта! Каждая повторная экспертиза - это не менее 3-х месяцев простоя (1,5 месяца - экспертиза, 1 месяц - оформление изменения к заданию на проектирование, загрузка документации в экспертизу, проверка комплектности с устранением замечаний, оформление и оплата договора на проведение экспертизы; 0,5 месяца - утверждение проектной документации). После возобновления строительства, по мере появления новых изменений, диктуемых вышеперечисленными объективными причинами, необходимо снова останавливать строительство для прохождения очередной повторной экспертизы.</w:t>
      </w:r>
    </w:p>
    <w:p w:rsidR="003C307A" w:rsidRPr="002E52A8" w:rsidRDefault="003C307A" w:rsidP="00EB1816">
      <w:pPr>
        <w:pStyle w:val="1460"/>
        <w:spacing w:before="0" w:line="276" w:lineRule="auto"/>
        <w:ind w:firstLine="426"/>
        <w:jc w:val="both"/>
        <w:rPr>
          <w:b w:val="0"/>
          <w:sz w:val="16"/>
          <w:szCs w:val="16"/>
        </w:rPr>
      </w:pPr>
    </w:p>
    <w:p w:rsidR="001F7234" w:rsidRPr="002E52A8" w:rsidRDefault="003C307A" w:rsidP="00EB1816">
      <w:pPr>
        <w:pStyle w:val="1460"/>
        <w:spacing w:before="0" w:line="276" w:lineRule="auto"/>
        <w:ind w:firstLine="426"/>
        <w:jc w:val="both"/>
        <w:rPr>
          <w:b w:val="0"/>
          <w:sz w:val="26"/>
          <w:szCs w:val="26"/>
          <w:u w:val="single"/>
        </w:rPr>
      </w:pPr>
      <w:r w:rsidRPr="002E52A8">
        <w:rPr>
          <w:b w:val="0"/>
          <w:sz w:val="26"/>
          <w:szCs w:val="26"/>
          <w:u w:val="single"/>
        </w:rPr>
        <w:t>НЕОБХОДИМО:</w:t>
      </w:r>
    </w:p>
    <w:p w:rsidR="003C307A" w:rsidRPr="002E52A8" w:rsidRDefault="003C307A" w:rsidP="00EB1816">
      <w:pPr>
        <w:pStyle w:val="1460"/>
        <w:spacing w:before="0" w:line="276" w:lineRule="auto"/>
        <w:ind w:firstLine="426"/>
        <w:jc w:val="both"/>
        <w:rPr>
          <w:b w:val="0"/>
          <w:sz w:val="26"/>
          <w:szCs w:val="26"/>
        </w:rPr>
      </w:pPr>
      <w:r w:rsidRPr="002E52A8">
        <w:rPr>
          <w:b w:val="0"/>
          <w:sz w:val="26"/>
          <w:szCs w:val="26"/>
        </w:rPr>
        <w:t xml:space="preserve">- Ввести понятие "корректировка проектной </w:t>
      </w:r>
      <w:r w:rsidR="00153850">
        <w:rPr>
          <w:b w:val="0"/>
          <w:sz w:val="26"/>
          <w:szCs w:val="26"/>
        </w:rPr>
        <w:t xml:space="preserve">и </w:t>
      </w:r>
      <w:r w:rsidRPr="002E52A8">
        <w:rPr>
          <w:b w:val="0"/>
          <w:sz w:val="26"/>
          <w:szCs w:val="26"/>
        </w:rPr>
        <w:t xml:space="preserve">рабочей документации, не изменяющая технических решений". </w:t>
      </w:r>
      <w:r w:rsidR="005734AD" w:rsidRPr="002E52A8">
        <w:rPr>
          <w:b w:val="0"/>
          <w:sz w:val="26"/>
          <w:szCs w:val="26"/>
        </w:rPr>
        <w:t>Отменить необходимость повторных экспертиз при внесении в проектную документацию корректировок, не изменяющих технические решения.</w:t>
      </w:r>
    </w:p>
    <w:p w:rsidR="003C307A" w:rsidRPr="002E52A8" w:rsidRDefault="003C307A" w:rsidP="00EB1816">
      <w:pPr>
        <w:pStyle w:val="1460"/>
        <w:spacing w:before="0" w:line="276" w:lineRule="auto"/>
        <w:ind w:firstLine="426"/>
        <w:jc w:val="both"/>
        <w:rPr>
          <w:b w:val="0"/>
          <w:sz w:val="26"/>
          <w:szCs w:val="26"/>
        </w:rPr>
      </w:pPr>
      <w:r w:rsidRPr="002E52A8">
        <w:rPr>
          <w:b w:val="0"/>
          <w:sz w:val="26"/>
          <w:szCs w:val="26"/>
        </w:rPr>
        <w:t>- Отнести к данным корректировкам альтернативные замены материалов, изделий и оборудования при соответствии характеристик, предусмотренных в утвержденной проектной документации, корректировку трасс инженерных коммуникаций, не требующую изменения ТУ на подключение к источникам энергоресурсов, а также незначительные архитектурные и конструктивные изменения, не изменяющие расчетную схему  несущих конструкций проектируемого здания или сооружения.</w:t>
      </w:r>
    </w:p>
    <w:p w:rsidR="00BA1C6F" w:rsidRPr="002E52A8" w:rsidRDefault="00BA1C6F" w:rsidP="00EB1816">
      <w:pPr>
        <w:pStyle w:val="1460"/>
        <w:spacing w:before="0" w:line="276" w:lineRule="auto"/>
        <w:ind w:firstLine="426"/>
        <w:jc w:val="both"/>
        <w:rPr>
          <w:b w:val="0"/>
          <w:sz w:val="26"/>
          <w:szCs w:val="26"/>
        </w:rPr>
      </w:pPr>
    </w:p>
    <w:p w:rsidR="00BA1C6F" w:rsidRPr="002E52A8" w:rsidRDefault="00266C37" w:rsidP="00EB1816">
      <w:pPr>
        <w:pStyle w:val="1460"/>
        <w:spacing w:before="0" w:line="276" w:lineRule="auto"/>
        <w:ind w:firstLine="426"/>
        <w:jc w:val="both"/>
        <w:rPr>
          <w:sz w:val="26"/>
          <w:szCs w:val="26"/>
        </w:rPr>
      </w:pPr>
      <w:r w:rsidRPr="002E52A8">
        <w:rPr>
          <w:sz w:val="26"/>
          <w:szCs w:val="26"/>
        </w:rPr>
        <w:t>3</w:t>
      </w:r>
      <w:r w:rsidR="001F7234" w:rsidRPr="002E52A8">
        <w:rPr>
          <w:sz w:val="26"/>
          <w:szCs w:val="26"/>
        </w:rPr>
        <w:t>.</w:t>
      </w:r>
      <w:r w:rsidRPr="002E52A8">
        <w:rPr>
          <w:sz w:val="26"/>
          <w:szCs w:val="26"/>
        </w:rPr>
        <w:t xml:space="preserve"> </w:t>
      </w:r>
      <w:r w:rsidR="005734AD" w:rsidRPr="002E52A8">
        <w:rPr>
          <w:sz w:val="26"/>
          <w:szCs w:val="26"/>
        </w:rPr>
        <w:t>Фиксация индекса перевода базовых цен в текущие цены при заключении договора генерального подряда</w:t>
      </w:r>
    </w:p>
    <w:p w:rsidR="00BA1C6F" w:rsidRPr="00C349C5" w:rsidRDefault="00BA1C6F" w:rsidP="00EB1816">
      <w:pPr>
        <w:pStyle w:val="a9"/>
        <w:ind w:left="0" w:firstLine="426"/>
        <w:rPr>
          <w:rFonts w:ascii="Times New Roman" w:hAnsi="Times New Roman"/>
          <w:sz w:val="16"/>
          <w:szCs w:val="16"/>
        </w:rPr>
      </w:pPr>
    </w:p>
    <w:p w:rsidR="005734AD" w:rsidRDefault="00BA1C6F" w:rsidP="00EB1816">
      <w:pPr>
        <w:tabs>
          <w:tab w:val="left" w:pos="567"/>
          <w:tab w:val="left" w:pos="156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Кроме того, практика реализации объектов ФЦП РОПК, 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>финансируемых полостью или частично с привлечением средств федерального бюджета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говорит о том, что контрактация генеральных подрядчиков осуществляется распорядителем бюджетных средств </w:t>
      </w:r>
      <w:r w:rsidR="00DA02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основном по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утвержденной 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проектной документации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смет</w:t>
      </w:r>
      <w:r w:rsidR="00DA02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выполненны</w:t>
      </w:r>
      <w:r w:rsidR="00DA02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для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стадии 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проектная документация</w:t>
      </w:r>
      <w:r w:rsidRPr="00EB1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При этом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стоимость строительства объекта в государственном контракте фиксируется твердой договорной ценой в текущих, а не в базовых ценах, в соответствии со стоимостью строительства в текущих ценах на период провед</w:t>
      </w:r>
      <w:r w:rsidR="005734AD">
        <w:rPr>
          <w:rFonts w:ascii="Times New Roman" w:hAnsi="Times New Roman"/>
          <w:color w:val="000000"/>
          <w:sz w:val="26"/>
          <w:szCs w:val="26"/>
          <w:lang w:eastAsia="ru-RU"/>
        </w:rPr>
        <w:t>ения государственной экспертизы.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734AD" w:rsidRDefault="005734AD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Л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>имиты по мероприятиям ФЦП формируются</w:t>
      </w:r>
      <w:r w:rsidR="006A56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основном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выполнения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>предпроектной</w:t>
      </w:r>
      <w:proofErr w:type="spellEnd"/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проработки (специализированные проектные организации как правило 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этой работе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привлекаются; </w:t>
      </w:r>
      <w:proofErr w:type="spellStart"/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>предпроектные</w:t>
      </w:r>
      <w:proofErr w:type="spellEnd"/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стадии проектирования - «ТЭО», «Обоснование инвестиций» - исключены из строительного законодательства). В результате, при последующем выполнении проектной документации</w:t>
      </w:r>
      <w:r w:rsidR="009E259A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строгом соответствии с Техническим заданием</w:t>
      </w:r>
      <w:r w:rsidR="00AB424B" w:rsidRPr="00EB181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расчетная стоимость строительства объектов, как правило, существенно превышает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лимит финансирования по</w:t>
      </w:r>
      <w:r w:rsidR="00BA1C6F"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ФЦП. </w:t>
      </w:r>
    </w:p>
    <w:p w:rsidR="00BA1C6F" w:rsidRPr="00EB1816" w:rsidRDefault="00AB424B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Кроме того, Технические задания на проектирование, подготавливаемые в первой редакции как правило, специалистами предприятия, подлежащего реконструкции, не могут учесть полный объем работ по реконструкции, который может быть определен только в ходе выполнения как минимум </w:t>
      </w:r>
      <w:proofErr w:type="spellStart"/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>предпроектной</w:t>
      </w:r>
      <w:proofErr w:type="spellEnd"/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стадии и обследования </w:t>
      </w:r>
      <w:r w:rsidR="00A230B4">
        <w:rPr>
          <w:rFonts w:ascii="Times New Roman" w:hAnsi="Times New Roman"/>
          <w:color w:val="000000"/>
          <w:sz w:val="26"/>
          <w:szCs w:val="26"/>
          <w:lang w:eastAsia="ru-RU"/>
        </w:rPr>
        <w:t>объекта реконструкции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71D89" w:rsidRDefault="00BA1C6F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1816">
        <w:rPr>
          <w:rFonts w:ascii="Times New Roman" w:hAnsi="Times New Roman"/>
          <w:sz w:val="26"/>
          <w:szCs w:val="26"/>
          <w:lang w:eastAsia="ru-RU"/>
        </w:rPr>
        <w:t>При возникновении подобных ситуаций, разработчик проектной документации, по согласованию с заказчиком, вынужден проводить «срезку» объемов СМР, исключая из проектной документации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часть технологического оборудования, проводя удешевление 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материалов, изделий и инженерного оборудования, исключая затраты на Временные здания и сооружения, на авторский надзор, в ущерб качеству проекта. Далее, в ходе государственной экспертизы проектной документации производится «плановое» снижение стоимости на 8-12%, при котором проект еще более обедняется. Кроме того, недофинансирование строительства объектов усиливается невозможностью применить инфляционную компенсацию в условиях твердой цены контракта генерального подряда, предусмотренную ФЦП в виде индексов-дефляторов</w:t>
      </w:r>
      <w:r w:rsidR="00471D8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A1C6F" w:rsidRDefault="00BA1C6F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таких условиях </w:t>
      </w:r>
      <w:r w:rsidR="00447A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генеральный подрядчик вынужден 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производить массовые замены материалов, изделий и оборудования, предусмотренные утвержденной проектной документацией, на аналогичные с целью их удешевления. </w:t>
      </w:r>
      <w:r w:rsidRPr="00471D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Далее </w:t>
      </w:r>
      <w:r w:rsidR="00471D89" w:rsidRPr="00471D89">
        <w:rPr>
          <w:rFonts w:ascii="Times New Roman" w:hAnsi="Times New Roman"/>
          <w:color w:val="000000"/>
          <w:sz w:val="26"/>
          <w:szCs w:val="26"/>
          <w:lang w:eastAsia="ru-RU"/>
        </w:rPr>
        <w:t>по причине этих замен следует</w:t>
      </w:r>
      <w:r w:rsidR="00471D89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>отказ в приемке выполненных строительно-монтажных работ строительным контролем и государственным строительным надзором, и их неоплата заказчиком</w:t>
      </w:r>
      <w:r w:rsidR="00471D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на период </w:t>
      </w:r>
      <w:r w:rsidR="00471D89" w:rsidRPr="00EB1816">
        <w:rPr>
          <w:rFonts w:ascii="Times New Roman" w:hAnsi="Times New Roman"/>
          <w:color w:val="000000"/>
          <w:sz w:val="26"/>
          <w:szCs w:val="26"/>
          <w:lang w:eastAsia="ru-RU"/>
        </w:rPr>
        <w:t>до получения положительных заключений повторных экспертиз данных изменений</w:t>
      </w:r>
      <w:r w:rsidR="00471D8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EB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Это приводит либо к необходимости привлечения генеральным подрядчиком кредитов со всеми вытекающими рисками, либо к остановке строительства в связи с прекращением его финансирования, с угрозой срыва сроков сдачи объекта.</w:t>
      </w:r>
    </w:p>
    <w:p w:rsidR="002E52A8" w:rsidRDefault="002E52A8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</w:p>
    <w:p w:rsidR="00471D89" w:rsidRDefault="00471D89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2E52A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НЕОБХОДИМО:</w:t>
      </w:r>
    </w:p>
    <w:p w:rsidR="00447A54" w:rsidRPr="00447A54" w:rsidRDefault="00447A54" w:rsidP="00EB1816">
      <w:pPr>
        <w:tabs>
          <w:tab w:val="left" w:pos="567"/>
          <w:tab w:val="left" w:pos="1540"/>
        </w:tabs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7A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Ввести процедуру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экспертного сопровождения со стороны экспертизы путем выдачи частных заключений на отдельные </w:t>
      </w:r>
      <w:r w:rsidR="00A230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изменения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проектны</w:t>
      </w:r>
      <w:r w:rsidR="00A230B4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</w:t>
      </w:r>
      <w:r w:rsidR="00A230B4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616BE" w:rsidRPr="002E52A8" w:rsidRDefault="00471D89" w:rsidP="00471D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Ввести процедуру выдачи заключений государственной экспертизы по проверке достоверности определения сметной стоимости строительства объектов в ценах соответствующих лет, в соответствии с росписью средств по годам в Федеральных целевых программах, с фиксацией индексов-дефляторов, которые также должны отражаться в Задании на проектирование.</w:t>
      </w:r>
    </w:p>
    <w:p w:rsidR="00471D89" w:rsidRPr="002E52A8" w:rsidRDefault="00471D89" w:rsidP="00471D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Вернуть действующую ранее практику контрактации генеральных подрядчиков на основе рабочей, а не проектной документации. При этом контрактная стоимость объекта должна определятся в соответствии со стоимостью строительства объекта, утвержденной государственной экспертизой в ценах соответствующих лет.</w:t>
      </w:r>
    </w:p>
    <w:p w:rsidR="00471D89" w:rsidRPr="002E52A8" w:rsidRDefault="00471D89" w:rsidP="00471D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При этом график финансирования по контракту должен соответствовать росписи лимита Федеральной целевой программы (гос. программы) по годам реализации проекта, с учетом индексов-дефляторов, которые также необходимо зафиксировать в контракте.</w:t>
      </w:r>
    </w:p>
    <w:p w:rsidR="00471D89" w:rsidRPr="002E52A8" w:rsidRDefault="00471D89" w:rsidP="00471D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Целесообразно также страхование проектов ФЦП  за счет заказчика от риска  повышения курса валют, существенно превосходящего прогнозные индексы-дефляторы.</w:t>
      </w:r>
    </w:p>
    <w:p w:rsidR="00471D89" w:rsidRPr="002E52A8" w:rsidRDefault="00471D89" w:rsidP="00EB1816">
      <w:pPr>
        <w:spacing w:after="0"/>
        <w:rPr>
          <w:rFonts w:ascii="Times New Roman" w:hAnsi="Times New Roman"/>
          <w:sz w:val="26"/>
          <w:szCs w:val="26"/>
        </w:rPr>
      </w:pPr>
    </w:p>
    <w:p w:rsidR="006F30BB" w:rsidRPr="002E52A8" w:rsidRDefault="00471D89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b/>
          <w:sz w:val="26"/>
          <w:szCs w:val="26"/>
        </w:rPr>
        <w:t xml:space="preserve">4. </w:t>
      </w:r>
      <w:r w:rsidR="00D95BB1" w:rsidRPr="002E52A8">
        <w:rPr>
          <w:rFonts w:ascii="Times New Roman" w:hAnsi="Times New Roman"/>
          <w:b/>
          <w:sz w:val="26"/>
          <w:szCs w:val="26"/>
        </w:rPr>
        <w:t xml:space="preserve"> </w:t>
      </w:r>
      <w:r w:rsidRPr="002E52A8">
        <w:rPr>
          <w:rFonts w:ascii="Times New Roman" w:hAnsi="Times New Roman"/>
          <w:b/>
          <w:sz w:val="26"/>
          <w:szCs w:val="26"/>
        </w:rPr>
        <w:t>Чрезмерные финансовые обременения исполнителя по договорам генерального подряда</w:t>
      </w:r>
    </w:p>
    <w:p w:rsidR="00471D89" w:rsidRPr="00044258" w:rsidRDefault="00471D89" w:rsidP="00EB1816">
      <w:pPr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471D89" w:rsidRPr="002E52A8" w:rsidRDefault="00471D89" w:rsidP="009A021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Договоры в рамках реализации ФЦП предполагают не одно, а несколько видов обеспечения его исполнения со стороны генерального подрядчика: банковская гарантия, казначейское сопровождение договора, страхование строительно-монтажных рисков.</w:t>
      </w:r>
    </w:p>
    <w:p w:rsidR="00471D89" w:rsidRPr="002E52A8" w:rsidRDefault="00471D89" w:rsidP="009A021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Банковская гарантия, при наличии казначейского сопровождения, является излишним способом обеспечения – на ее приобретение затрачиваются значительные средства.</w:t>
      </w:r>
    </w:p>
    <w:p w:rsidR="00471D89" w:rsidRPr="002E52A8" w:rsidRDefault="00471D89" w:rsidP="009A0218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71D89" w:rsidRPr="002E52A8" w:rsidRDefault="00471D89" w:rsidP="009A0218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lastRenderedPageBreak/>
        <w:t>НЕОБХОДИМО:</w:t>
      </w:r>
    </w:p>
    <w:p w:rsidR="00471D89" w:rsidRDefault="00B25EF6" w:rsidP="009A021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71D89" w:rsidRPr="002E52A8">
        <w:rPr>
          <w:rFonts w:ascii="Times New Roman" w:hAnsi="Times New Roman"/>
          <w:sz w:val="26"/>
          <w:szCs w:val="26"/>
        </w:rPr>
        <w:t>Предусматривать в договорах генерального подряда либо банковскую гарантию, либо казначейское сопровождение в качестве способа обеспечения исполнения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B25EF6" w:rsidRPr="002E52A8" w:rsidRDefault="00B25EF6" w:rsidP="009A0218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Ввести процедуру включения в ССР дополнительных расходов Заказчика в соответствии с возможными новыми требованиями</w:t>
      </w:r>
      <w:r w:rsidR="00A230B4">
        <w:rPr>
          <w:rFonts w:ascii="Times New Roman" w:hAnsi="Times New Roman"/>
          <w:sz w:val="26"/>
          <w:szCs w:val="26"/>
        </w:rPr>
        <w:t xml:space="preserve"> при контрактации</w:t>
      </w:r>
      <w:r>
        <w:rPr>
          <w:rFonts w:ascii="Times New Roman" w:hAnsi="Times New Roman"/>
          <w:sz w:val="26"/>
          <w:szCs w:val="26"/>
        </w:rPr>
        <w:t>.</w:t>
      </w:r>
    </w:p>
    <w:p w:rsidR="0077387D" w:rsidRPr="002E52A8" w:rsidRDefault="0077387D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471D89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5. </w:t>
      </w:r>
      <w:r w:rsidRPr="002E52A8">
        <w:rPr>
          <w:rFonts w:ascii="Times New Roman" w:hAnsi="Times New Roman"/>
          <w:b/>
          <w:sz w:val="26"/>
          <w:szCs w:val="26"/>
        </w:rPr>
        <w:t>Отсутствие выделенных затрат на авторский надзор</w:t>
      </w:r>
    </w:p>
    <w:p w:rsidR="00AE230E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71D89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В Сводном сметном расчете (ССР) в составе проектной документации не предусматриваются отдельной позицией затраты на ведение авторского надзора. Поскольку авторский надзор в соответствии с п.4.1 </w:t>
      </w:r>
      <w:r w:rsidRPr="002E52A8">
        <w:rPr>
          <w:rStyle w:val="fontstyle01"/>
          <w:rFonts w:ascii="Times New Roman" w:hAnsi="Times New Roman"/>
          <w:b w:val="0"/>
          <w:sz w:val="26"/>
          <w:szCs w:val="26"/>
        </w:rPr>
        <w:t>СП 246.1325800.201</w:t>
      </w:r>
      <w:r w:rsidRPr="002E52A8">
        <w:rPr>
          <w:rFonts w:ascii="Times New Roman" w:hAnsi="Times New Roman"/>
          <w:sz w:val="26"/>
          <w:szCs w:val="26"/>
        </w:rPr>
        <w:t>6 «Положение об авторском надзоре за строительством зданий и сооружений» является составной частью строительного контроля, то затраты на авторский надзор являются частью затрат на строительный контроль, предусмотренных главой 10 ССР «Содержание службы заказчика. Затраты на строит контроль».</w:t>
      </w:r>
    </w:p>
    <w:p w:rsidR="00AE230E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Это на практике в ряде случаев приводит к отказам в заключении договоров авторского надзора со стороны организаций строительного контроля</w:t>
      </w:r>
    </w:p>
    <w:p w:rsidR="00AE230E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При этом ведение авторского надзора и наличие договора авторского надзора является непременным требованием органов государственного строительного надзора, особенно для опасных производственных объектов, вплоть до отказа в выдаче ЗОС.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E230E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>НЕОБХОДИМО:</w:t>
      </w:r>
    </w:p>
    <w:p w:rsidR="00471D89" w:rsidRPr="002E52A8" w:rsidRDefault="00AE230E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Нормативно ввести строку затрат на авторский надзор в сводный сметный расчет (глава 10) в составе проектной документации.</w:t>
      </w:r>
    </w:p>
    <w:p w:rsidR="00640A28" w:rsidRDefault="00640A2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044258" w:rsidRDefault="0004425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044258" w:rsidRDefault="0004425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044258" w:rsidRPr="002E52A8" w:rsidRDefault="0004425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b/>
          <w:sz w:val="26"/>
          <w:szCs w:val="26"/>
        </w:rPr>
        <w:t>6.  Дополнительное финансовое обременение генерального подрядчика из-за кассовых разрывов</w:t>
      </w:r>
    </w:p>
    <w:p w:rsidR="00640A28" w:rsidRPr="00044258" w:rsidRDefault="00640A28" w:rsidP="00640A28">
      <w:pPr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В ходе исполнения договора генеральный подрядчик вынужден </w:t>
      </w:r>
      <w:r w:rsidRPr="002E52A8">
        <w:rPr>
          <w:rFonts w:ascii="Times New Roman" w:hAnsi="Times New Roman"/>
          <w:sz w:val="26"/>
          <w:szCs w:val="26"/>
          <w:u w:val="single"/>
        </w:rPr>
        <w:t>преодолевать</w:t>
      </w:r>
      <w:r w:rsidRPr="002E52A8">
        <w:rPr>
          <w:rFonts w:ascii="Times New Roman" w:hAnsi="Times New Roman"/>
          <w:sz w:val="26"/>
          <w:szCs w:val="26"/>
        </w:rPr>
        <w:t xml:space="preserve"> кассовые разрывы (нехватка средств, выделенных заказчиком, на оплату выполненных работ).</w:t>
      </w: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Кассовые разрывы уже заложены в ФЦП, так как роспись финансовых средств по годам реализации объекта составляется без учета финансовых потребностей своевременной реализации этапов строительства и авансирования оборудования длительного изготовления, отраженных в разделе проектной документации «Проект организации строительства».</w:t>
      </w: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В этих условиях генеральный подрядчик вынужден привлекать кредитные средства для своевременного выполнения своих обязательств по договору генерального подряда.</w:t>
      </w: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640A28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>НЕОБХОДИМО: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- Законодательно ввести </w:t>
      </w:r>
      <w:proofErr w:type="spellStart"/>
      <w:r w:rsidRPr="002E52A8">
        <w:rPr>
          <w:rFonts w:ascii="Times New Roman" w:hAnsi="Times New Roman"/>
          <w:sz w:val="26"/>
          <w:szCs w:val="26"/>
        </w:rPr>
        <w:t>предпроектную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стадию и ее государственную (либо ведомственную) экспертизу, при выполнении которой  определять потребности строительства в финансовых средствах по периодам реализации проекта.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- Формировать роспись средств ФЦП по годам реализации проекта по итогам </w:t>
      </w:r>
      <w:proofErr w:type="spellStart"/>
      <w:r w:rsidRPr="002E52A8">
        <w:rPr>
          <w:rFonts w:ascii="Times New Roman" w:hAnsi="Times New Roman"/>
          <w:sz w:val="26"/>
          <w:szCs w:val="26"/>
        </w:rPr>
        <w:t>предпроектной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стадии, в составе которой  выполнять обоснование потребности строительства в финансовых средствах по периодам реализации проекта.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lastRenderedPageBreak/>
        <w:t xml:space="preserve">- До введения в законодательном порядке </w:t>
      </w:r>
      <w:proofErr w:type="spellStart"/>
      <w:r w:rsidRPr="002E52A8">
        <w:rPr>
          <w:rFonts w:ascii="Times New Roman" w:hAnsi="Times New Roman"/>
          <w:sz w:val="26"/>
          <w:szCs w:val="26"/>
        </w:rPr>
        <w:t>предпроектной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стадии проектирования предусматривать в договорах генерального подряда погашение процентов, выплачиваемых </w:t>
      </w:r>
      <w:proofErr w:type="spellStart"/>
      <w:r w:rsidRPr="002E52A8">
        <w:rPr>
          <w:rFonts w:ascii="Times New Roman" w:hAnsi="Times New Roman"/>
          <w:sz w:val="26"/>
          <w:szCs w:val="26"/>
        </w:rPr>
        <w:t>ген.подрядчиком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по кредитам, привлекаемым для компенсации  кассовых разрывов.</w:t>
      </w:r>
    </w:p>
    <w:p w:rsidR="00471D89" w:rsidRPr="002E52A8" w:rsidRDefault="00471D89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b/>
          <w:sz w:val="26"/>
          <w:szCs w:val="26"/>
        </w:rPr>
        <w:t>7. Отсутствие адекватного лимита на дополнительные расходы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52A8">
        <w:rPr>
          <w:rFonts w:ascii="Times New Roman" w:hAnsi="Times New Roman"/>
          <w:sz w:val="26"/>
          <w:szCs w:val="26"/>
        </w:rPr>
        <w:t xml:space="preserve">В ходе реконструкции старых корпусов всегда возникает необходимость в дополнительных, ранее не учтенных работах, </w:t>
      </w:r>
      <w:r w:rsidRPr="002E52A8">
        <w:rPr>
          <w:rFonts w:ascii="Times New Roman" w:hAnsi="Times New Roman"/>
          <w:color w:val="000000"/>
          <w:sz w:val="26"/>
          <w:szCs w:val="26"/>
          <w:lang w:eastAsia="ru-RU"/>
        </w:rPr>
        <w:t>потребность в выполнении которых могла быть выявлена только в процессе строительства, когда существующие конструкции подвергаются тотальному, а не фрагментарному вскрытию, проводимому в ходе обследования конструкций.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Существующий лимит средств на непредвиденные расходы (3% от СМР для производственных объектов) не отвечает реалиям реконструкции и не позволяет финансировать все дополнительные работы, необходимые для обеспечения конструкционной надежности и безопасности объекта, а также его инженерной завершенности.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 xml:space="preserve">НЕОБХОДИМО: 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Увеличить лимит средств на непредвиденные расходы для реконструируемых производственных объектов до 10% от стоимости СМР.</w:t>
      </w:r>
    </w:p>
    <w:p w:rsidR="00640A2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44258" w:rsidRDefault="0004425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44258" w:rsidRPr="002E52A8" w:rsidRDefault="0004425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b/>
          <w:sz w:val="26"/>
          <w:szCs w:val="26"/>
        </w:rPr>
        <w:t>8. Отсутствие четкого разделения реконструкции и технического перевооружения</w:t>
      </w:r>
    </w:p>
    <w:p w:rsidR="00471D89" w:rsidRPr="00044258" w:rsidRDefault="00471D89" w:rsidP="00EB1816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C12C45" w:rsidRPr="002E52A8" w:rsidRDefault="00C12C45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В связи с коренным изменением нормативных признаков реконструкции, подавляющая часть объектов, подлежащих технологической модернизации, не подпадают под эти признаки, поскольку не связана со строительством новых производственных площадей, что вполне естественно, </w:t>
      </w:r>
      <w:r w:rsidR="00B45ECD">
        <w:rPr>
          <w:rFonts w:ascii="Times New Roman" w:hAnsi="Times New Roman"/>
          <w:sz w:val="26"/>
          <w:szCs w:val="26"/>
        </w:rPr>
        <w:t>так как</w:t>
      </w:r>
      <w:r w:rsidRPr="002E52A8">
        <w:rPr>
          <w:rFonts w:ascii="Times New Roman" w:hAnsi="Times New Roman"/>
          <w:sz w:val="26"/>
          <w:szCs w:val="26"/>
        </w:rPr>
        <w:t xml:space="preserve"> существующие мощности предприятий как правило </w:t>
      </w:r>
      <w:proofErr w:type="spellStart"/>
      <w:r w:rsidRPr="002E52A8">
        <w:rPr>
          <w:rFonts w:ascii="Times New Roman" w:hAnsi="Times New Roman"/>
          <w:sz w:val="26"/>
          <w:szCs w:val="26"/>
        </w:rPr>
        <w:t>недозагружены</w:t>
      </w:r>
      <w:proofErr w:type="spellEnd"/>
      <w:r w:rsidRPr="002E52A8">
        <w:rPr>
          <w:rFonts w:ascii="Times New Roman" w:hAnsi="Times New Roman"/>
          <w:sz w:val="26"/>
          <w:szCs w:val="26"/>
        </w:rPr>
        <w:t>. То есть по сути данные проекты являются техническим перевооружением дейс</w:t>
      </w:r>
      <w:r w:rsidR="005C7C97" w:rsidRPr="002E52A8">
        <w:rPr>
          <w:rFonts w:ascii="Times New Roman" w:hAnsi="Times New Roman"/>
          <w:sz w:val="26"/>
          <w:szCs w:val="26"/>
        </w:rPr>
        <w:t>твующих производств, при котором также предусматриваются ремонтно-восстановительные работы и модернизация инженерных систем, а также ряд работ для приведения объекта в соответствие с действующими нормативными документами.</w:t>
      </w:r>
    </w:p>
    <w:p w:rsidR="005C7C97" w:rsidRPr="002E52A8" w:rsidRDefault="005C7C97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Проектная документация для таких объектов </w:t>
      </w:r>
      <w:proofErr w:type="spellStart"/>
      <w:r w:rsidRPr="002E52A8">
        <w:rPr>
          <w:rFonts w:ascii="Times New Roman" w:hAnsi="Times New Roman"/>
          <w:sz w:val="26"/>
          <w:szCs w:val="26"/>
        </w:rPr>
        <w:t>гос.экспертизой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в рассмотрение не принимается, поэтому, для получения инвестиций на модернизацию предприятий приходится насильно, сверх требований ТЗ, вводить в проект признаки реконструкции, добавляя</w:t>
      </w:r>
      <w:r w:rsidR="00640A28" w:rsidRPr="002E52A8">
        <w:rPr>
          <w:rFonts w:ascii="Times New Roman" w:hAnsi="Times New Roman"/>
          <w:sz w:val="26"/>
          <w:szCs w:val="26"/>
        </w:rPr>
        <w:t xml:space="preserve"> к объекту без видимой нужды</w:t>
      </w:r>
      <w:r w:rsidR="00044258">
        <w:rPr>
          <w:rFonts w:ascii="Times New Roman" w:hAnsi="Times New Roman"/>
          <w:sz w:val="26"/>
          <w:szCs w:val="26"/>
        </w:rPr>
        <w:t xml:space="preserve"> пристройки, тамбуры, </w:t>
      </w:r>
      <w:r w:rsidRPr="002E52A8">
        <w:rPr>
          <w:rFonts w:ascii="Times New Roman" w:hAnsi="Times New Roman"/>
          <w:sz w:val="26"/>
          <w:szCs w:val="26"/>
        </w:rPr>
        <w:t>двухэтажные встройки.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В настоящий момент нет нормативного материала по понятию «техническое перевооружение»: отсутствуют нормативный состав разделов проектной документации на техническое перевооружение и требования к разделам.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 xml:space="preserve">Само по себе техническое перевооружение не подлежит </w:t>
      </w:r>
      <w:proofErr w:type="spellStart"/>
      <w:r w:rsidRPr="002E52A8">
        <w:rPr>
          <w:rFonts w:ascii="Times New Roman" w:hAnsi="Times New Roman"/>
          <w:sz w:val="26"/>
          <w:szCs w:val="26"/>
        </w:rPr>
        <w:t>гос.экспертизе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, однако, при наличии в проектах зон </w:t>
      </w:r>
      <w:proofErr w:type="spellStart"/>
      <w:r w:rsidRPr="002E52A8">
        <w:rPr>
          <w:rFonts w:ascii="Times New Roman" w:hAnsi="Times New Roman"/>
          <w:sz w:val="26"/>
          <w:szCs w:val="26"/>
        </w:rPr>
        <w:t>тех.перевооружения</w:t>
      </w:r>
      <w:proofErr w:type="spellEnd"/>
      <w:r w:rsidRPr="002E52A8">
        <w:rPr>
          <w:rFonts w:ascii="Times New Roman" w:hAnsi="Times New Roman"/>
          <w:sz w:val="26"/>
          <w:szCs w:val="26"/>
        </w:rPr>
        <w:t xml:space="preserve"> к таким зонам предъявляются требования государственной экспертизы как к зонам реконструкции.</w:t>
      </w:r>
    </w:p>
    <w:p w:rsidR="00640A28" w:rsidRPr="00044258" w:rsidRDefault="00640A2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>НЕОБХОДИМО:</w:t>
      </w:r>
    </w:p>
    <w:p w:rsidR="00640A28" w:rsidRPr="002E52A8" w:rsidRDefault="00640A28" w:rsidP="00B45EC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lastRenderedPageBreak/>
        <w:t>- Нормативно закрепить требования к понятию «техническое перевооружение.</w:t>
      </w:r>
    </w:p>
    <w:p w:rsidR="00640A28" w:rsidRPr="002E52A8" w:rsidRDefault="00640A28" w:rsidP="00B45EC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- Ремонтно-восстановительные работы  в зонах технического перевооружения, не влияющие на безопасность объекта, не подвергать экспертизе, а рассматривать в экспертизе только сметную документацию.</w:t>
      </w:r>
    </w:p>
    <w:p w:rsidR="00640A28" w:rsidRPr="00B45ECD" w:rsidRDefault="00640A2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E52A8">
        <w:rPr>
          <w:rFonts w:ascii="Times New Roman" w:hAnsi="Times New Roman"/>
          <w:b/>
          <w:sz w:val="26"/>
          <w:szCs w:val="26"/>
        </w:rPr>
        <w:t>9. Излишне высокие требования к объектам авиационной промышленности</w:t>
      </w:r>
    </w:p>
    <w:p w:rsidR="00640A28" w:rsidRPr="00B45ECD" w:rsidRDefault="00640A28" w:rsidP="00EB1816">
      <w:pPr>
        <w:spacing w:after="0"/>
        <w:ind w:firstLine="426"/>
        <w:jc w:val="both"/>
        <w:rPr>
          <w:rFonts w:ascii="Times New Roman" w:hAnsi="Times New Roman"/>
          <w:sz w:val="8"/>
          <w:szCs w:val="8"/>
        </w:rPr>
      </w:pPr>
    </w:p>
    <w:p w:rsidR="00640A28" w:rsidRPr="002E52A8" w:rsidRDefault="00640A28" w:rsidP="00B45EC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Государственная экспертиза и органы строительного надзора относят объекты авиационной промышленности к объектам авиационной инфраструктуры - то есть к особо опасным объектам - на основании Градостроительного кодекса РФ.</w:t>
      </w:r>
    </w:p>
    <w:p w:rsidR="00640A28" w:rsidRPr="002E52A8" w:rsidRDefault="00640A28" w:rsidP="00B45EC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E52A8">
        <w:rPr>
          <w:rFonts w:ascii="Times New Roman" w:hAnsi="Times New Roman"/>
          <w:sz w:val="26"/>
          <w:szCs w:val="26"/>
        </w:rPr>
        <w:t>В силу отнесения производственных корпусов авиастроительных заводов к объектам авиационной инфраструктуры, то есть к особо опасным объектам, имеющим повышенный уровень ответственности, для этих корпусов, независимо от масштаба реконструкции, требуется расчет несущих конструкций этих корпусов на прогрессирующее обрушение, и как следствие - дорогостоящее усиление конструкций, не предусмотренное лимитами ФЦП.</w:t>
      </w: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40A28" w:rsidRPr="002E52A8" w:rsidRDefault="00640A28" w:rsidP="00EB1816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  <w:u w:val="single"/>
        </w:rPr>
        <w:t>НЕОБХОДИМО:</w:t>
      </w:r>
    </w:p>
    <w:p w:rsidR="00640A28" w:rsidRPr="002E52A8" w:rsidRDefault="00640A28" w:rsidP="00B45EC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2E52A8">
        <w:rPr>
          <w:rFonts w:ascii="Times New Roman" w:hAnsi="Times New Roman"/>
          <w:sz w:val="26"/>
          <w:szCs w:val="26"/>
        </w:rPr>
        <w:t>- Объекты авиационной промышленности не должны приравниваться к объектам авиационной инфраструктуры, а заводские аэродромы экспериментальной авиации - к аэродромам гражданской авиации. Ввести соответствующие изменения в  Градостроительный</w:t>
      </w:r>
      <w:r w:rsidR="00044258">
        <w:rPr>
          <w:rFonts w:ascii="Times New Roman" w:hAnsi="Times New Roman"/>
          <w:sz w:val="26"/>
          <w:szCs w:val="26"/>
        </w:rPr>
        <w:t xml:space="preserve"> и Воздушный </w:t>
      </w:r>
      <w:r w:rsidRPr="002E52A8">
        <w:rPr>
          <w:rFonts w:ascii="Times New Roman" w:hAnsi="Times New Roman"/>
          <w:sz w:val="26"/>
          <w:szCs w:val="26"/>
        </w:rPr>
        <w:t>кодекс</w:t>
      </w:r>
      <w:r w:rsidR="00B45ECD">
        <w:rPr>
          <w:rFonts w:ascii="Times New Roman" w:hAnsi="Times New Roman"/>
          <w:sz w:val="26"/>
          <w:szCs w:val="26"/>
        </w:rPr>
        <w:t>ы</w:t>
      </w:r>
      <w:r w:rsidRPr="002E52A8">
        <w:rPr>
          <w:rFonts w:ascii="Times New Roman" w:hAnsi="Times New Roman"/>
          <w:sz w:val="26"/>
          <w:szCs w:val="26"/>
        </w:rPr>
        <w:t xml:space="preserve"> РФ.</w:t>
      </w:r>
    </w:p>
    <w:p w:rsidR="00BF6F9F" w:rsidRDefault="00BF6F9F" w:rsidP="00EB18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6F9F" w:rsidRPr="001A06F5" w:rsidRDefault="00BF6F9F" w:rsidP="00BF6F9F">
      <w:pPr>
        <w:spacing w:after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1A06F5">
        <w:rPr>
          <w:rFonts w:ascii="Times New Roman" w:hAnsi="Times New Roman"/>
          <w:b/>
          <w:sz w:val="20"/>
          <w:szCs w:val="20"/>
        </w:rPr>
        <w:t>СПАСИБО ЗА ВНИМАНИЕ !</w:t>
      </w:r>
    </w:p>
    <w:sectPr w:rsidR="00BF6F9F" w:rsidRPr="001A06F5" w:rsidSect="00334936">
      <w:footerReference w:type="default" r:id="rId8"/>
      <w:pgSz w:w="11906" w:h="16838" w:code="9"/>
      <w:pgMar w:top="567" w:right="680" w:bottom="567" w:left="136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B5" w:rsidRDefault="009578B5" w:rsidP="008C2A89">
      <w:pPr>
        <w:spacing w:after="0" w:line="240" w:lineRule="auto"/>
      </w:pPr>
      <w:r>
        <w:separator/>
      </w:r>
    </w:p>
  </w:endnote>
  <w:endnote w:type="continuationSeparator" w:id="0">
    <w:p w:rsidR="009578B5" w:rsidRDefault="009578B5" w:rsidP="008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9266"/>
      <w:docPartObj>
        <w:docPartGallery w:val="Page Numbers (Bottom of Page)"/>
        <w:docPartUnique/>
      </w:docPartObj>
    </w:sdtPr>
    <w:sdtEndPr/>
    <w:sdtContent>
      <w:p w:rsidR="00640A28" w:rsidRDefault="009578B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0A28" w:rsidRDefault="00640A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B5" w:rsidRDefault="009578B5" w:rsidP="008C2A89">
      <w:pPr>
        <w:spacing w:after="0" w:line="240" w:lineRule="auto"/>
      </w:pPr>
      <w:r>
        <w:separator/>
      </w:r>
    </w:p>
  </w:footnote>
  <w:footnote w:type="continuationSeparator" w:id="0">
    <w:p w:rsidR="009578B5" w:rsidRDefault="009578B5" w:rsidP="008C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411F"/>
    <w:multiLevelType w:val="hybridMultilevel"/>
    <w:tmpl w:val="5BDA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E21"/>
    <w:multiLevelType w:val="hybridMultilevel"/>
    <w:tmpl w:val="8F0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D6560"/>
    <w:multiLevelType w:val="hybridMultilevel"/>
    <w:tmpl w:val="D8D0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53"/>
    <w:rsid w:val="000270BA"/>
    <w:rsid w:val="0004091B"/>
    <w:rsid w:val="00044258"/>
    <w:rsid w:val="00093DE4"/>
    <w:rsid w:val="000C601B"/>
    <w:rsid w:val="00125636"/>
    <w:rsid w:val="00132051"/>
    <w:rsid w:val="0014418C"/>
    <w:rsid w:val="00153850"/>
    <w:rsid w:val="00163038"/>
    <w:rsid w:val="00173B31"/>
    <w:rsid w:val="001A06F5"/>
    <w:rsid w:val="001A2189"/>
    <w:rsid w:val="001B5E4E"/>
    <w:rsid w:val="001C0ABD"/>
    <w:rsid w:val="001D213F"/>
    <w:rsid w:val="001D25A2"/>
    <w:rsid w:val="001D6631"/>
    <w:rsid w:val="001F5F94"/>
    <w:rsid w:val="001F7234"/>
    <w:rsid w:val="001F768B"/>
    <w:rsid w:val="0020559E"/>
    <w:rsid w:val="00205746"/>
    <w:rsid w:val="00225DFA"/>
    <w:rsid w:val="00266AE6"/>
    <w:rsid w:val="00266C37"/>
    <w:rsid w:val="00272656"/>
    <w:rsid w:val="002B08B9"/>
    <w:rsid w:val="002E52A8"/>
    <w:rsid w:val="002E7E65"/>
    <w:rsid w:val="002F39E9"/>
    <w:rsid w:val="002F6606"/>
    <w:rsid w:val="00334936"/>
    <w:rsid w:val="00336751"/>
    <w:rsid w:val="00337A08"/>
    <w:rsid w:val="003551FE"/>
    <w:rsid w:val="00366223"/>
    <w:rsid w:val="00392ED8"/>
    <w:rsid w:val="003C307A"/>
    <w:rsid w:val="003E6BEC"/>
    <w:rsid w:val="003F17BD"/>
    <w:rsid w:val="003F40C4"/>
    <w:rsid w:val="003F5AA4"/>
    <w:rsid w:val="003F7DB7"/>
    <w:rsid w:val="004362BA"/>
    <w:rsid w:val="00447A54"/>
    <w:rsid w:val="00460695"/>
    <w:rsid w:val="00467F22"/>
    <w:rsid w:val="00471D89"/>
    <w:rsid w:val="00494D46"/>
    <w:rsid w:val="004A7529"/>
    <w:rsid w:val="004B0F18"/>
    <w:rsid w:val="00526565"/>
    <w:rsid w:val="005734AD"/>
    <w:rsid w:val="005C7074"/>
    <w:rsid w:val="005C7C97"/>
    <w:rsid w:val="005D269A"/>
    <w:rsid w:val="005D5BD1"/>
    <w:rsid w:val="005E106E"/>
    <w:rsid w:val="005E2950"/>
    <w:rsid w:val="00605ABE"/>
    <w:rsid w:val="006133DA"/>
    <w:rsid w:val="0061546C"/>
    <w:rsid w:val="00640A28"/>
    <w:rsid w:val="0065342E"/>
    <w:rsid w:val="00653889"/>
    <w:rsid w:val="006607FC"/>
    <w:rsid w:val="0066326D"/>
    <w:rsid w:val="006A569B"/>
    <w:rsid w:val="006A5818"/>
    <w:rsid w:val="006C13D9"/>
    <w:rsid w:val="006D5A3E"/>
    <w:rsid w:val="006E386D"/>
    <w:rsid w:val="006F0527"/>
    <w:rsid w:val="006F30BB"/>
    <w:rsid w:val="00701465"/>
    <w:rsid w:val="00701C10"/>
    <w:rsid w:val="007106BC"/>
    <w:rsid w:val="007140E3"/>
    <w:rsid w:val="00735863"/>
    <w:rsid w:val="00737B47"/>
    <w:rsid w:val="007733AB"/>
    <w:rsid w:val="0077387D"/>
    <w:rsid w:val="00776AAE"/>
    <w:rsid w:val="00777078"/>
    <w:rsid w:val="00786EA7"/>
    <w:rsid w:val="007A33D2"/>
    <w:rsid w:val="007A521D"/>
    <w:rsid w:val="007B234A"/>
    <w:rsid w:val="007E07C8"/>
    <w:rsid w:val="007E2E79"/>
    <w:rsid w:val="007E5639"/>
    <w:rsid w:val="00802714"/>
    <w:rsid w:val="00803F47"/>
    <w:rsid w:val="0080679E"/>
    <w:rsid w:val="008072EF"/>
    <w:rsid w:val="00825CFE"/>
    <w:rsid w:val="008300D3"/>
    <w:rsid w:val="0083364E"/>
    <w:rsid w:val="00833C52"/>
    <w:rsid w:val="00850B26"/>
    <w:rsid w:val="008616BE"/>
    <w:rsid w:val="00891E16"/>
    <w:rsid w:val="008B0D75"/>
    <w:rsid w:val="008B63BD"/>
    <w:rsid w:val="008C2A89"/>
    <w:rsid w:val="008C5A70"/>
    <w:rsid w:val="008D293B"/>
    <w:rsid w:val="008F0C77"/>
    <w:rsid w:val="008F5DAE"/>
    <w:rsid w:val="00907FA2"/>
    <w:rsid w:val="009310CC"/>
    <w:rsid w:val="00936F53"/>
    <w:rsid w:val="00942963"/>
    <w:rsid w:val="009468EF"/>
    <w:rsid w:val="0095414F"/>
    <w:rsid w:val="009578B5"/>
    <w:rsid w:val="00963B74"/>
    <w:rsid w:val="009A0218"/>
    <w:rsid w:val="009C445A"/>
    <w:rsid w:val="009C457E"/>
    <w:rsid w:val="009E259A"/>
    <w:rsid w:val="00A0163E"/>
    <w:rsid w:val="00A06AE0"/>
    <w:rsid w:val="00A230B4"/>
    <w:rsid w:val="00A50225"/>
    <w:rsid w:val="00A519D5"/>
    <w:rsid w:val="00AA1490"/>
    <w:rsid w:val="00AA551C"/>
    <w:rsid w:val="00AB056D"/>
    <w:rsid w:val="00AB424B"/>
    <w:rsid w:val="00AC4C3C"/>
    <w:rsid w:val="00AC59BE"/>
    <w:rsid w:val="00AE230E"/>
    <w:rsid w:val="00B25EF6"/>
    <w:rsid w:val="00B45ECD"/>
    <w:rsid w:val="00B7312D"/>
    <w:rsid w:val="00B75B8B"/>
    <w:rsid w:val="00B96DDB"/>
    <w:rsid w:val="00BA1C6F"/>
    <w:rsid w:val="00BC69A4"/>
    <w:rsid w:val="00BD3375"/>
    <w:rsid w:val="00BF6F9F"/>
    <w:rsid w:val="00C000E2"/>
    <w:rsid w:val="00C12C45"/>
    <w:rsid w:val="00C270BA"/>
    <w:rsid w:val="00C349C5"/>
    <w:rsid w:val="00C57D19"/>
    <w:rsid w:val="00C6227F"/>
    <w:rsid w:val="00C760EB"/>
    <w:rsid w:val="00C77963"/>
    <w:rsid w:val="00C969C5"/>
    <w:rsid w:val="00CA141C"/>
    <w:rsid w:val="00CA2331"/>
    <w:rsid w:val="00CA490D"/>
    <w:rsid w:val="00CC1914"/>
    <w:rsid w:val="00CD7B2D"/>
    <w:rsid w:val="00CF5F0A"/>
    <w:rsid w:val="00D1468C"/>
    <w:rsid w:val="00D225DE"/>
    <w:rsid w:val="00D42AC7"/>
    <w:rsid w:val="00D628AF"/>
    <w:rsid w:val="00D637A5"/>
    <w:rsid w:val="00D95BB1"/>
    <w:rsid w:val="00DA0208"/>
    <w:rsid w:val="00DA090E"/>
    <w:rsid w:val="00DC3117"/>
    <w:rsid w:val="00DF0C20"/>
    <w:rsid w:val="00DF29AB"/>
    <w:rsid w:val="00E15D14"/>
    <w:rsid w:val="00E40A3F"/>
    <w:rsid w:val="00E435CD"/>
    <w:rsid w:val="00E61338"/>
    <w:rsid w:val="00E65CBA"/>
    <w:rsid w:val="00E71B5A"/>
    <w:rsid w:val="00EB0963"/>
    <w:rsid w:val="00EB1816"/>
    <w:rsid w:val="00EC0F37"/>
    <w:rsid w:val="00EC1B2C"/>
    <w:rsid w:val="00EE07B5"/>
    <w:rsid w:val="00F078C2"/>
    <w:rsid w:val="00F3741A"/>
    <w:rsid w:val="00F602E7"/>
    <w:rsid w:val="00F70311"/>
    <w:rsid w:val="00F75E83"/>
    <w:rsid w:val="00F76ABA"/>
    <w:rsid w:val="00F83926"/>
    <w:rsid w:val="00FB1DC8"/>
    <w:rsid w:val="00FC1BEE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FD92-C5AE-4247-900E-FDFB3A3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2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72EF"/>
    <w:pPr>
      <w:keepNext/>
      <w:spacing w:after="0" w:line="240" w:lineRule="auto"/>
      <w:ind w:firstLine="851"/>
      <w:jc w:val="both"/>
      <w:outlineLvl w:val="1"/>
    </w:pPr>
    <w:rPr>
      <w:rFonts w:ascii="Arial" w:eastAsia="Times New Roman" w:hAnsi="Arial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072EF"/>
    <w:rPr>
      <w:rFonts w:ascii="Arial" w:eastAsia="Times New Roman" w:hAnsi="Arial"/>
      <w:sz w:val="28"/>
    </w:rPr>
  </w:style>
  <w:style w:type="character" w:customStyle="1" w:styleId="30">
    <w:name w:val="Заголовок 3 Знак"/>
    <w:basedOn w:val="a0"/>
    <w:link w:val="3"/>
    <w:uiPriority w:val="9"/>
    <w:rsid w:val="00807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07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0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07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7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8072EF"/>
    <w:rPr>
      <w:i/>
      <w:iCs/>
    </w:rPr>
  </w:style>
  <w:style w:type="paragraph" w:styleId="a8">
    <w:name w:val="No Spacing"/>
    <w:uiPriority w:val="1"/>
    <w:qFormat/>
    <w:rsid w:val="008072E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072EF"/>
    <w:pPr>
      <w:spacing w:after="0"/>
      <w:ind w:left="720" w:firstLine="595"/>
      <w:contextualSpacing/>
      <w:jc w:val="both"/>
    </w:pPr>
  </w:style>
  <w:style w:type="character" w:styleId="aa">
    <w:name w:val="Subtle Emphasis"/>
    <w:basedOn w:val="a0"/>
    <w:uiPriority w:val="19"/>
    <w:qFormat/>
    <w:rsid w:val="008072E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8072EF"/>
    <w:rPr>
      <w:b/>
      <w:bCs/>
      <w:i/>
      <w:iCs/>
      <w:color w:val="4F81BD" w:themeColor="accent1"/>
    </w:rPr>
  </w:style>
  <w:style w:type="paragraph" w:customStyle="1" w:styleId="1460">
    <w:name w:val="1460"/>
    <w:basedOn w:val="a"/>
    <w:rsid w:val="00936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936F5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C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2A8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2A89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954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616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E23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113D-CEDA-2D48-A615-D0C440EAB1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Гипронииавиапром</Company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i.shapaev</dc:creator>
  <cp:lastModifiedBy>kolaz1995@gmail.com</cp:lastModifiedBy>
  <cp:revision>2</cp:revision>
  <cp:lastPrinted>2018-07-31T17:25:00Z</cp:lastPrinted>
  <dcterms:created xsi:type="dcterms:W3CDTF">2018-09-18T02:52:00Z</dcterms:created>
  <dcterms:modified xsi:type="dcterms:W3CDTF">2018-09-18T02:52:00Z</dcterms:modified>
</cp:coreProperties>
</file>